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DD" w:rsidRDefault="003561DD" w:rsidP="003561DD">
      <w:pPr>
        <w:jc w:val="center"/>
        <w:rPr>
          <w:b/>
          <w:sz w:val="28"/>
          <w:szCs w:val="28"/>
        </w:rPr>
      </w:pPr>
      <w:bookmarkStart w:id="0" w:name="_GoBack"/>
      <w:bookmarkEnd w:id="0"/>
    </w:p>
    <w:p w:rsidR="003561DD" w:rsidRPr="009D67B9" w:rsidRDefault="003561DD" w:rsidP="003561DD">
      <w:pPr>
        <w:jc w:val="center"/>
        <w:rPr>
          <w:b/>
          <w:sz w:val="26"/>
          <w:szCs w:val="26"/>
        </w:rPr>
      </w:pPr>
      <w:r w:rsidRPr="009D67B9">
        <w:rPr>
          <w:b/>
          <w:sz w:val="26"/>
          <w:szCs w:val="26"/>
        </w:rPr>
        <w:t>Ministru kabineta noteikumu projekta</w:t>
      </w:r>
    </w:p>
    <w:p w:rsidR="003561DD" w:rsidRDefault="003561DD" w:rsidP="003561DD">
      <w:pPr>
        <w:jc w:val="center"/>
        <w:rPr>
          <w:b/>
          <w:sz w:val="26"/>
          <w:szCs w:val="26"/>
        </w:rPr>
      </w:pPr>
      <w:r w:rsidRPr="009D67B9">
        <w:rPr>
          <w:b/>
          <w:sz w:val="26"/>
          <w:szCs w:val="26"/>
        </w:rPr>
        <w:t xml:space="preserve">„Kārtība, kādā tiek izvērtēts, vai atļauja strādāt par pedagogu personai, </w:t>
      </w:r>
    </w:p>
    <w:p w:rsidR="003561DD" w:rsidRDefault="003561DD" w:rsidP="003561DD">
      <w:pPr>
        <w:jc w:val="center"/>
        <w:rPr>
          <w:b/>
          <w:sz w:val="26"/>
          <w:szCs w:val="26"/>
        </w:rPr>
      </w:pPr>
      <w:r w:rsidRPr="009D67B9">
        <w:rPr>
          <w:b/>
          <w:sz w:val="26"/>
          <w:szCs w:val="26"/>
        </w:rPr>
        <w:t xml:space="preserve">kas bijusi sodīta par tīšu kriminālpārkāpumu vai mazāk smagu noziegumu, </w:t>
      </w:r>
    </w:p>
    <w:p w:rsidR="003561DD" w:rsidRPr="009D67B9" w:rsidRDefault="003561DD" w:rsidP="003561DD">
      <w:pPr>
        <w:jc w:val="center"/>
        <w:rPr>
          <w:b/>
          <w:sz w:val="26"/>
          <w:szCs w:val="26"/>
        </w:rPr>
      </w:pPr>
      <w:r w:rsidRPr="009D67B9">
        <w:rPr>
          <w:b/>
          <w:sz w:val="26"/>
          <w:szCs w:val="26"/>
        </w:rPr>
        <w:t>nekaitēs izglītojamo interesēm”</w:t>
      </w:r>
    </w:p>
    <w:p w:rsidR="003561DD" w:rsidRPr="009D67B9" w:rsidRDefault="003561DD" w:rsidP="003561DD">
      <w:pPr>
        <w:pStyle w:val="naisc"/>
        <w:spacing w:before="0" w:after="0"/>
        <w:rPr>
          <w:b/>
          <w:bCs/>
        </w:rPr>
      </w:pPr>
      <w:r w:rsidRPr="009D67B9">
        <w:rPr>
          <w:b/>
        </w:rPr>
        <w:t>sākotnējās ietekmes novērtējuma ziņojums (anotācija)</w:t>
      </w:r>
    </w:p>
    <w:p w:rsidR="003561DD" w:rsidRPr="009D67B9" w:rsidRDefault="003561DD" w:rsidP="003561DD">
      <w:pPr>
        <w:pStyle w:val="naisc"/>
        <w:spacing w:before="0" w:after="0"/>
        <w:rPr>
          <w:b/>
          <w:bCs/>
        </w:rPr>
      </w:pPr>
    </w:p>
    <w:tbl>
      <w:tblPr>
        <w:tblW w:w="961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90"/>
      </w:tblGrid>
      <w:tr w:rsidR="003561DD" w:rsidRPr="00B23094" w:rsidTr="00FA5F8C">
        <w:trPr>
          <w:tblCellSpacing w:w="0" w:type="dxa"/>
        </w:trPr>
        <w:tc>
          <w:tcPr>
            <w:tcW w:w="9612" w:type="dxa"/>
            <w:gridSpan w:val="3"/>
            <w:tcBorders>
              <w:top w:val="outset" w:sz="6" w:space="0" w:color="auto"/>
              <w:left w:val="outset" w:sz="6" w:space="0" w:color="auto"/>
              <w:bottom w:val="outset" w:sz="6" w:space="0" w:color="auto"/>
              <w:right w:val="outset" w:sz="6" w:space="0" w:color="auto"/>
            </w:tcBorders>
            <w:vAlign w:val="center"/>
          </w:tcPr>
          <w:p w:rsidR="003561DD" w:rsidRPr="00074AA1" w:rsidRDefault="003561DD" w:rsidP="00FA5F8C">
            <w:pPr>
              <w:jc w:val="center"/>
              <w:rPr>
                <w:b/>
                <w:bCs/>
                <w:sz w:val="26"/>
                <w:szCs w:val="26"/>
              </w:rPr>
            </w:pPr>
            <w:r w:rsidRPr="00074AA1">
              <w:rPr>
                <w:b/>
                <w:bCs/>
                <w:sz w:val="26"/>
                <w:szCs w:val="26"/>
              </w:rPr>
              <w:t> I. Tiesību akta projekta izstrādes nepieciešamība</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1. 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Pamatojums</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autoSpaceDE w:val="0"/>
              <w:autoSpaceDN w:val="0"/>
              <w:adjustRightInd w:val="0"/>
              <w:rPr>
                <w:rFonts w:eastAsia="Calibri"/>
                <w:sz w:val="26"/>
                <w:szCs w:val="26"/>
              </w:rPr>
            </w:pPr>
            <w:r w:rsidRPr="00074AA1">
              <w:rPr>
                <w:rFonts w:eastAsia="Calibri"/>
                <w:sz w:val="26"/>
                <w:szCs w:val="26"/>
              </w:rPr>
              <w:t>2012.gada 9.maijā Satversmes tiesas 1.kolēģija ierosināja lietu „Par Izglītības likuma</w:t>
            </w:r>
            <w:r w:rsidR="00AC2C9A">
              <w:rPr>
                <w:rFonts w:eastAsia="Calibri"/>
                <w:sz w:val="26"/>
                <w:szCs w:val="26"/>
              </w:rPr>
              <w:t xml:space="preserve"> </w:t>
            </w:r>
            <w:r w:rsidRPr="00074AA1">
              <w:rPr>
                <w:rFonts w:eastAsia="Calibri"/>
                <w:sz w:val="26"/>
                <w:szCs w:val="26"/>
              </w:rPr>
              <w:t>50.panta 1.punkta atbilstību Latvijas Republikas Satversmes 106.pantam”.</w:t>
            </w:r>
          </w:p>
          <w:p w:rsidR="003561DD" w:rsidRPr="00074AA1" w:rsidRDefault="003561DD" w:rsidP="00FA5F8C">
            <w:pPr>
              <w:autoSpaceDE w:val="0"/>
              <w:autoSpaceDN w:val="0"/>
              <w:adjustRightInd w:val="0"/>
              <w:rPr>
                <w:rFonts w:eastAsia="Calibri"/>
                <w:sz w:val="26"/>
                <w:szCs w:val="26"/>
              </w:rPr>
            </w:pPr>
            <w:r w:rsidRPr="00074AA1">
              <w:rPr>
                <w:rFonts w:eastAsia="Calibri"/>
                <w:bCs/>
                <w:sz w:val="26"/>
                <w:szCs w:val="26"/>
              </w:rPr>
              <w:t xml:space="preserve">Apstrīdētā norma bija </w:t>
            </w:r>
            <w:r w:rsidRPr="00074AA1">
              <w:rPr>
                <w:rFonts w:eastAsia="Calibri"/>
                <w:sz w:val="26"/>
                <w:szCs w:val="26"/>
              </w:rPr>
              <w:t>Izglītības likuma 50.panta 1.punkts, kas noteica, ka par pedagogu nedrīkst strādāt persona, kas</w:t>
            </w:r>
            <w:r w:rsidRPr="00074AA1">
              <w:rPr>
                <w:rFonts w:eastAsia="Calibri"/>
                <w:bCs/>
                <w:sz w:val="26"/>
                <w:szCs w:val="26"/>
              </w:rPr>
              <w:t xml:space="preserve"> </w:t>
            </w:r>
            <w:r w:rsidRPr="00074AA1">
              <w:rPr>
                <w:rFonts w:eastAsia="Calibri"/>
                <w:sz w:val="26"/>
                <w:szCs w:val="26"/>
              </w:rPr>
              <w:t>sodīta par tīšu noziegumu un nav reabilitēta.</w:t>
            </w:r>
            <w:r w:rsidRPr="00074AA1">
              <w:rPr>
                <w:rFonts w:eastAsia="Calibri"/>
                <w:bCs/>
                <w:sz w:val="26"/>
                <w:szCs w:val="26"/>
              </w:rPr>
              <w:t xml:space="preserve"> </w:t>
            </w:r>
            <w:r w:rsidRPr="00074AA1">
              <w:rPr>
                <w:rFonts w:eastAsia="Calibri"/>
                <w:sz w:val="26"/>
                <w:szCs w:val="26"/>
              </w:rPr>
              <w:t>Pieteikuma iesniedzējs – Leons Cēbergs, pamatojoties uz apstrīdēto normu, 2009.gadā tika</w:t>
            </w:r>
          </w:p>
          <w:p w:rsidR="003561DD" w:rsidRPr="00074AA1" w:rsidRDefault="003561DD" w:rsidP="00FA5F8C">
            <w:pPr>
              <w:autoSpaceDE w:val="0"/>
              <w:autoSpaceDN w:val="0"/>
              <w:adjustRightInd w:val="0"/>
              <w:rPr>
                <w:rFonts w:eastAsia="Calibri"/>
                <w:sz w:val="26"/>
                <w:szCs w:val="26"/>
              </w:rPr>
            </w:pPr>
            <w:r w:rsidRPr="00074AA1">
              <w:rPr>
                <w:rFonts w:eastAsia="Calibri"/>
                <w:sz w:val="26"/>
                <w:szCs w:val="26"/>
              </w:rPr>
              <w:t>atbrīvots no direktora amata izglītības iestādē. Prasība par atjaunošanu darbā tika noraidīta visās trīs tiesu instancēs. Pieteikuma iesniedzējs uzskatīja, ka apstrīdētā norma aizskar tam Satversmē noteiktās tiesības brīvi izvēlēties nodarbošanos un ir nesamērīga. Turklāt apstrīdētās normas tvērums tika raksturots kā ļoti plašs, jo aptver pilnīgi visus noziegumus, kas izdarīti ar nodomu, kā, piemēram, pieteikuma</w:t>
            </w:r>
            <w:r w:rsidR="00ED280B">
              <w:rPr>
                <w:rFonts w:eastAsia="Calibri"/>
                <w:sz w:val="26"/>
                <w:szCs w:val="26"/>
              </w:rPr>
              <w:t xml:space="preserve"> </w:t>
            </w:r>
            <w:r w:rsidRPr="00074AA1">
              <w:rPr>
                <w:rFonts w:eastAsia="Calibri"/>
                <w:sz w:val="26"/>
                <w:szCs w:val="26"/>
              </w:rPr>
              <w:t>iesniedzēja gadījumā – nepatiesu ziņu norādīšanu likumā noteiktajā amatpersonas ienākumu deklarācijā.</w:t>
            </w:r>
          </w:p>
          <w:p w:rsidR="003561DD" w:rsidRPr="00ED280B" w:rsidRDefault="003561DD" w:rsidP="00ED280B">
            <w:pPr>
              <w:autoSpaceDE w:val="0"/>
              <w:autoSpaceDN w:val="0"/>
              <w:adjustRightInd w:val="0"/>
              <w:rPr>
                <w:sz w:val="26"/>
                <w:szCs w:val="26"/>
              </w:rPr>
            </w:pPr>
            <w:r w:rsidRPr="00074AA1">
              <w:rPr>
                <w:rFonts w:eastAsia="Calibri"/>
                <w:bCs/>
                <w:sz w:val="26"/>
                <w:szCs w:val="26"/>
              </w:rPr>
              <w:t xml:space="preserve">Tiesas procedūrā </w:t>
            </w:r>
            <w:r w:rsidRPr="00074AA1">
              <w:rPr>
                <w:rFonts w:eastAsia="Calibri"/>
                <w:sz w:val="26"/>
                <w:szCs w:val="26"/>
              </w:rPr>
              <w:t>Saeima tika uzaicināta līdz 2012.gada 9.jūlijam iesniegt atbildes rakstu ar lietas faktisko</w:t>
            </w:r>
            <w:r w:rsidR="00ED280B">
              <w:rPr>
                <w:rFonts w:eastAsia="Calibri"/>
                <w:sz w:val="26"/>
                <w:szCs w:val="26"/>
              </w:rPr>
              <w:t xml:space="preserve"> </w:t>
            </w:r>
            <w:r w:rsidRPr="00074AA1">
              <w:t xml:space="preserve">apstākļu izklāstu un juridisko pamatojumu. </w:t>
            </w:r>
            <w:r w:rsidRPr="00074AA1">
              <w:rPr>
                <w:bCs/>
              </w:rPr>
              <w:t>Institūcija</w:t>
            </w:r>
            <w:r w:rsidRPr="00ED280B">
              <w:rPr>
                <w:bCs/>
                <w:sz w:val="26"/>
                <w:szCs w:val="26"/>
              </w:rPr>
              <w:t xml:space="preserve">, kas izdevusi apstrīdēto aktu, </w:t>
            </w:r>
            <w:r w:rsidRPr="00ED280B">
              <w:rPr>
                <w:sz w:val="26"/>
                <w:szCs w:val="26"/>
              </w:rPr>
              <w:t xml:space="preserve">– </w:t>
            </w:r>
            <w:r w:rsidRPr="00ED280B">
              <w:rPr>
                <w:bCs/>
                <w:sz w:val="26"/>
                <w:szCs w:val="26"/>
              </w:rPr>
              <w:t xml:space="preserve">Saeima </w:t>
            </w:r>
            <w:r w:rsidRPr="00ED280B">
              <w:rPr>
                <w:sz w:val="26"/>
                <w:szCs w:val="26"/>
              </w:rPr>
              <w:t xml:space="preserve">– informēja, ka 2012.gada 5.jūlija ārkārtas sēdē ir pieņēmusi likumu „Grozījumi Izglītības likumā”, izsakot apstrīdēto normu jaunā redakcijā un nosakot diferencētu pieeju atkarībā no tā, cik smagu noziedzīgu nodarījumu persona izdarījusi. </w:t>
            </w:r>
          </w:p>
          <w:p w:rsidR="003561DD" w:rsidRPr="00074AA1" w:rsidRDefault="003561DD" w:rsidP="00FA5F8C">
            <w:pPr>
              <w:pStyle w:val="Default"/>
              <w:rPr>
                <w:sz w:val="26"/>
                <w:szCs w:val="26"/>
              </w:rPr>
            </w:pPr>
            <w:r w:rsidRPr="00074AA1">
              <w:rPr>
                <w:color w:val="auto"/>
                <w:sz w:val="26"/>
                <w:szCs w:val="26"/>
              </w:rPr>
              <w:t xml:space="preserve">Atbildes rakstā norādīts: „Saeima uzskata, ka šie grozījumi Izglītības likumā novērš pieteikuma iesniedzēja minētos regulējuma trūkumus, kas varētu liecināt par apstrīdētās normas neatbilstību Satversmes 106.pantam.” Tādējādi tiesvedība Satversmes tiesā tika izbeigta, bet Ministru kabinetam jāizstrādā </w:t>
            </w:r>
            <w:r w:rsidRPr="00074AA1">
              <w:rPr>
                <w:sz w:val="26"/>
                <w:szCs w:val="26"/>
              </w:rPr>
              <w:t xml:space="preserve">Ministru kabineta noteikumu projekts „Kārtība, kādā tiek izvērtēts, vai atļauja strādāt par pedagogu personai, kas bijusi sodīta par tīšu kriminālpārkāpumu vai mazāk smagu noziegumu, nekaitēs izglītojamo interesēm” (turpmāk – noteikumu projekts), pamatojoties uz Izglītības </w:t>
            </w:r>
            <w:r w:rsidRPr="00074AA1">
              <w:rPr>
                <w:sz w:val="26"/>
                <w:szCs w:val="26"/>
              </w:rPr>
              <w:lastRenderedPageBreak/>
              <w:t xml:space="preserve">likuma 50panta 1.punktu. </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lastRenderedPageBreak/>
              <w:t>2. 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Pašreizējā situācija un problēmas</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aisf"/>
              <w:spacing w:before="0" w:after="0"/>
              <w:ind w:firstLine="0"/>
              <w:rPr>
                <w:sz w:val="26"/>
                <w:szCs w:val="26"/>
              </w:rPr>
            </w:pPr>
            <w:r w:rsidRPr="00074AA1">
              <w:rPr>
                <w:sz w:val="26"/>
                <w:szCs w:val="26"/>
              </w:rPr>
              <w:t>Izglītības likuma 50.panta 1.punktā (2012.gada 5.jūlija likuma „Grozījumi Izglītības likumā” redakcijā, kas stājās spēkā 2012.gada 1.oktobrī) ir noteikts, ka par pedagogu nedrīkst strādāt persona,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Šādi noteikumi līdz šim nav izdoti.</w:t>
            </w:r>
          </w:p>
          <w:p w:rsidR="003561DD" w:rsidRPr="00074AA1" w:rsidRDefault="003561DD" w:rsidP="00FA5F8C">
            <w:pPr>
              <w:pStyle w:val="naisf"/>
              <w:spacing w:before="0" w:after="0"/>
              <w:ind w:firstLine="0"/>
              <w:rPr>
                <w:sz w:val="26"/>
                <w:szCs w:val="26"/>
              </w:rPr>
            </w:pPr>
            <w:r w:rsidRPr="00074AA1">
              <w:rPr>
                <w:sz w:val="26"/>
                <w:szCs w:val="26"/>
              </w:rPr>
              <w:t xml:space="preserve"> </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 xml:space="preserve">3. 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 xml:space="preserve">Saistītie politikas ietekmes novērtējumi un pētījumi </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BodyTextIndent"/>
              <w:spacing w:after="0"/>
              <w:ind w:left="0" w:right="57"/>
              <w:rPr>
                <w:sz w:val="26"/>
                <w:szCs w:val="26"/>
                <w:lang w:eastAsia="en-US"/>
              </w:rPr>
            </w:pPr>
            <w:r w:rsidRPr="00074AA1">
              <w:rPr>
                <w:sz w:val="26"/>
                <w:szCs w:val="26"/>
                <w:lang w:eastAsia="en-US"/>
              </w:rPr>
              <w:t>Projekts</w:t>
            </w:r>
            <w:r w:rsidRPr="00074AA1">
              <w:rPr>
                <w:sz w:val="26"/>
                <w:szCs w:val="26"/>
              </w:rPr>
              <w:t xml:space="preserve"> šo jomu neskar.</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4. 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 xml:space="preserve">Tiesiskā regulējuma mērķis un būtība </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jc w:val="both"/>
              <w:rPr>
                <w:sz w:val="26"/>
                <w:szCs w:val="26"/>
              </w:rPr>
            </w:pPr>
            <w:r w:rsidRPr="00074AA1">
              <w:rPr>
                <w:sz w:val="26"/>
                <w:szCs w:val="26"/>
              </w:rPr>
              <w:t xml:space="preserve">Noteikumu projekta mērķis ir noteikt kārtību, kādā tiek izvērtēts, vai atļauja strādāt par pedagogu (turpmāk – atļauja) personai, kas bijusi sodīta par tīšu kriminālpārkāpumu vai mazāk smagu noziegumu, ja sodāmība ir dzēsta vai noņemta, (turpmāk – persona) nekaitēs izglītojamo interesēm un atļaujas izsniegšanas kārtību. Atļaujas saņemšanai persona, kas pretendē uz atļauju, iesniedz iesniegumu Izglītības kvalitātes dienestā (turpmāk – dienests) un dienests pieņem lēmumu par atļaujas izsniegšanu, atteikumu izsniegt atļauju vai atļaujas anulēšanu. Iesniegumam pievieno personas dzīves un darbības aprakstu (CV), </w:t>
            </w:r>
            <w:r w:rsidR="00ED280B">
              <w:rPr>
                <w:rFonts w:eastAsia="Calibri"/>
                <w:color w:val="000000"/>
                <w:sz w:val="28"/>
                <w:szCs w:val="28"/>
              </w:rPr>
              <w:t>nolēmumu</w:t>
            </w:r>
            <w:r w:rsidR="00ED280B" w:rsidRPr="00716A8A">
              <w:rPr>
                <w:rFonts w:eastAsia="Calibri"/>
                <w:color w:val="000000"/>
                <w:sz w:val="28"/>
                <w:szCs w:val="28"/>
              </w:rPr>
              <w:t xml:space="preserve"> kriminālprocesā, ar kuru persona atzīta par vainīgu noziedzīga nodarījuma izdarīšanā,</w:t>
            </w:r>
            <w:r w:rsidR="00ED280B">
              <w:rPr>
                <w:sz w:val="28"/>
                <w:szCs w:val="28"/>
              </w:rPr>
              <w:t xml:space="preserve"> </w:t>
            </w:r>
            <w:r w:rsidR="00ED280B" w:rsidRPr="00231862">
              <w:rPr>
                <w:sz w:val="28"/>
                <w:szCs w:val="28"/>
              </w:rPr>
              <w:t xml:space="preserve">kā arī citus dokumentus, </w:t>
            </w:r>
            <w:r w:rsidR="00ED280B">
              <w:rPr>
                <w:sz w:val="28"/>
                <w:szCs w:val="28"/>
              </w:rPr>
              <w:t xml:space="preserve">kuriem pēc iesniedzēja ieskatiem ir nozīme jautājuma izlemšanā, un kuri </w:t>
            </w:r>
            <w:r w:rsidR="00ED280B" w:rsidRPr="00231862">
              <w:rPr>
                <w:sz w:val="28"/>
                <w:szCs w:val="28"/>
              </w:rPr>
              <w:t>ap</w:t>
            </w:r>
            <w:r w:rsidR="00ED280B">
              <w:rPr>
                <w:sz w:val="28"/>
                <w:szCs w:val="28"/>
              </w:rPr>
              <w:t>liecina</w:t>
            </w:r>
            <w:r w:rsidR="00ED280B" w:rsidRPr="00231862">
              <w:rPr>
                <w:sz w:val="28"/>
                <w:szCs w:val="28"/>
              </w:rPr>
              <w:t xml:space="preserve"> iesniegumā norādītās informācijas pamatotību</w:t>
            </w:r>
            <w:r w:rsidRPr="00074AA1">
              <w:rPr>
                <w:sz w:val="26"/>
                <w:szCs w:val="26"/>
              </w:rPr>
              <w:t>.</w:t>
            </w:r>
          </w:p>
          <w:p w:rsidR="003561DD" w:rsidRPr="00074AA1" w:rsidRDefault="003561DD" w:rsidP="00FA5F8C">
            <w:pPr>
              <w:jc w:val="both"/>
              <w:rPr>
                <w:color w:val="000000"/>
                <w:sz w:val="26"/>
                <w:szCs w:val="26"/>
                <w:shd w:val="clear" w:color="auto" w:fill="FFFFFF"/>
              </w:rPr>
            </w:pPr>
            <w:r w:rsidRPr="00074AA1">
              <w:rPr>
                <w:sz w:val="26"/>
                <w:szCs w:val="26"/>
              </w:rPr>
              <w:t>Noteikumu projektā ir paredzēts, ka lēmuma</w:t>
            </w:r>
            <w:r w:rsidRPr="00074AA1">
              <w:rPr>
                <w:color w:val="000000"/>
                <w:sz w:val="26"/>
                <w:szCs w:val="26"/>
                <w:shd w:val="clear" w:color="auto" w:fill="FFFFFF"/>
              </w:rPr>
              <w:t xml:space="preserve"> pieņemšanai </w:t>
            </w:r>
            <w:r w:rsidRPr="00074AA1">
              <w:rPr>
                <w:sz w:val="26"/>
                <w:szCs w:val="26"/>
              </w:rPr>
              <w:t xml:space="preserve">dienests izveido izvērtēšanas komisiju, kuras </w:t>
            </w:r>
            <w:r w:rsidRPr="00074AA1">
              <w:rPr>
                <w:color w:val="000000"/>
                <w:sz w:val="26"/>
                <w:szCs w:val="26"/>
                <w:shd w:val="clear" w:color="auto" w:fill="FFFFFF"/>
              </w:rPr>
              <w:t>sastāvā iekļauj dienesta pārstāvjus, Izglītības un zinātnes ministrijas pārstāvi, Valsts policijas pārstāvi</w:t>
            </w:r>
            <w:r>
              <w:rPr>
                <w:color w:val="000000"/>
                <w:sz w:val="26"/>
                <w:szCs w:val="26"/>
                <w:shd w:val="clear" w:color="auto" w:fill="FFFFFF"/>
              </w:rPr>
              <w:t xml:space="preserve"> (informācija par ierosinātajām lietām, kas var nebūt </w:t>
            </w:r>
            <w:r w:rsidRPr="00074AA1">
              <w:rPr>
                <w:sz w:val="26"/>
                <w:szCs w:val="26"/>
              </w:rPr>
              <w:t>Iekšlietu ministrijas Informācijas centra</w:t>
            </w:r>
            <w:r>
              <w:rPr>
                <w:sz w:val="26"/>
                <w:szCs w:val="26"/>
              </w:rPr>
              <w:t xml:space="preserve"> datu bāzē</w:t>
            </w:r>
            <w:r>
              <w:rPr>
                <w:color w:val="000000"/>
                <w:sz w:val="26"/>
                <w:szCs w:val="26"/>
                <w:shd w:val="clear" w:color="auto" w:fill="FFFFFF"/>
              </w:rPr>
              <w:t>)</w:t>
            </w:r>
            <w:r w:rsidRPr="00074AA1">
              <w:rPr>
                <w:color w:val="000000"/>
                <w:sz w:val="26"/>
                <w:szCs w:val="26"/>
                <w:shd w:val="clear" w:color="auto" w:fill="FFFFFF"/>
              </w:rPr>
              <w:t>, Ģenerālprokuratūras pārstāvi, vecāku nevalstiskās organizācijas pārstāvi, Valsts bērnu tiesību aizsardzības inspekcijas pārstāvi un Latvijas Izglītības un zinātnes darbinieku arodbiedrības pārstāvi.</w:t>
            </w:r>
            <w:r w:rsidRPr="00074AA1">
              <w:rPr>
                <w:color w:val="000000"/>
                <w:sz w:val="26"/>
                <w:szCs w:val="26"/>
              </w:rPr>
              <w:t xml:space="preserve"> Noteikumu projektā ietvertais regulējums paredz, ka, </w:t>
            </w:r>
            <w:r w:rsidRPr="00074AA1">
              <w:rPr>
                <w:sz w:val="26"/>
                <w:szCs w:val="26"/>
              </w:rPr>
              <w:t xml:space="preserve"> izvērtējot, vai atļauja nekaitēs izglītojamo interesēm, </w:t>
            </w:r>
            <w:r w:rsidRPr="00074AA1">
              <w:rPr>
                <w:sz w:val="26"/>
                <w:szCs w:val="26"/>
              </w:rPr>
              <w:lastRenderedPageBreak/>
              <w:t xml:space="preserve">ņem vērā vai atļaujas izsniegšana nav pretrunā ar Bērnu tiesību aizsardzības likumā un citos normatīvajos aktos noteiktajiem ierobežojumiem strādāt par pedagogu, kriminālpārkāpuma vai mazāk smaga nozieguma raksturu un personas attieksmi pret to, personas darbību vai raksturojumu pēc sodāmības dzēšanas vai noņemšanas, </w:t>
            </w:r>
            <w:r w:rsidRPr="00074AA1">
              <w:rPr>
                <w:rFonts w:eastAsia="Calibri"/>
                <w:color w:val="000000"/>
                <w:sz w:val="26"/>
                <w:szCs w:val="26"/>
              </w:rPr>
              <w:t xml:space="preserve">risku izglītojamo drošībai, intelektuālajai un fiziskajai attīstībai, </w:t>
            </w:r>
            <w:r w:rsidRPr="00074AA1">
              <w:rPr>
                <w:color w:val="000000"/>
                <w:sz w:val="26"/>
                <w:szCs w:val="26"/>
                <w:shd w:val="clear" w:color="auto" w:fill="FFFFFF"/>
              </w:rPr>
              <w:t>vai atļauja neradīs risku par atkārtota vai jauna kriminālpārkāpuma izdarīšanu un kaitējuma nodarīšanu izglītojamo interesēm. Pēc izvērtēšanas minētā komisija sagatavos atzinumu. Komisija izvērtē jebkuru pieejamo informāciju (no iepriekšējām darba vietām, ārvalstu institūcijām u.c.), personas attieksmi izvērtē pamatojoties uz iesniegtajiem dokumentiem.   Komisijas atzinumam ir ieteikuma raksturs, un lēmumu pieņem dienests.</w:t>
            </w:r>
          </w:p>
          <w:p w:rsidR="003561DD" w:rsidRPr="00074AA1" w:rsidRDefault="003561DD" w:rsidP="00FA5F8C">
            <w:pPr>
              <w:jc w:val="both"/>
              <w:rPr>
                <w:color w:val="000000"/>
                <w:sz w:val="26"/>
                <w:szCs w:val="26"/>
                <w:shd w:val="clear" w:color="auto" w:fill="FFFFFF"/>
              </w:rPr>
            </w:pPr>
            <w:r w:rsidRPr="00074AA1">
              <w:rPr>
                <w:color w:val="000000"/>
                <w:sz w:val="26"/>
                <w:szCs w:val="26"/>
                <w:shd w:val="clear" w:color="auto" w:fill="FFFFFF"/>
              </w:rPr>
              <w:t>Dienests pieņem iekšējo normatīvo aktu par iesniegto dokumentu izvērtēšanas un lēmuma pieņemšanas kārtību.</w:t>
            </w:r>
          </w:p>
          <w:p w:rsidR="003561DD" w:rsidRPr="00074AA1" w:rsidRDefault="003561DD" w:rsidP="00FA5F8C">
            <w:pPr>
              <w:jc w:val="both"/>
              <w:rPr>
                <w:color w:val="000000"/>
                <w:sz w:val="26"/>
                <w:szCs w:val="26"/>
                <w:shd w:val="clear" w:color="auto" w:fill="FFFFFF"/>
              </w:rPr>
            </w:pPr>
            <w:r w:rsidRPr="00074AA1">
              <w:rPr>
                <w:sz w:val="26"/>
                <w:szCs w:val="26"/>
              </w:rPr>
              <w:t>Atbilstoši Administratīvā procesa likumam personai ir tiesības pēc laika lūgt dienestu šo lēmumu pārskatīt.</w:t>
            </w:r>
          </w:p>
          <w:p w:rsidR="003561DD" w:rsidRPr="00074AA1" w:rsidRDefault="003561DD" w:rsidP="00FA5F8C">
            <w:pPr>
              <w:jc w:val="both"/>
              <w:rPr>
                <w:color w:val="000000"/>
                <w:sz w:val="26"/>
                <w:szCs w:val="26"/>
                <w:shd w:val="clear" w:color="auto" w:fill="FFFFFF"/>
              </w:rPr>
            </w:pPr>
            <w:r w:rsidRPr="00074AA1">
              <w:rPr>
                <w:color w:val="000000"/>
                <w:sz w:val="26"/>
                <w:szCs w:val="26"/>
                <w:shd w:val="clear" w:color="auto" w:fill="FFFFFF"/>
              </w:rPr>
              <w:t>Personu loku, kuras nevar pretendēt uz atļaujas saņemšanu nosaka Bērnu tiesību aizsardzības likuma 72.panta trešās daļas 3. un 4.punkts.</w:t>
            </w:r>
          </w:p>
          <w:p w:rsidR="003561DD" w:rsidRPr="00074AA1" w:rsidRDefault="003561DD" w:rsidP="00FA5F8C">
            <w:pPr>
              <w:jc w:val="both"/>
              <w:rPr>
                <w:color w:val="000000"/>
                <w:sz w:val="26"/>
                <w:szCs w:val="26"/>
                <w:shd w:val="clear" w:color="auto" w:fill="FFFFFF"/>
              </w:rPr>
            </w:pPr>
            <w:r w:rsidRPr="00074AA1">
              <w:rPr>
                <w:color w:val="000000"/>
                <w:sz w:val="26"/>
                <w:szCs w:val="26"/>
                <w:shd w:val="clear" w:color="auto" w:fill="FFFFFF"/>
              </w:rPr>
              <w:t>Noteikumu projekts paredz, ka Dienestam atkārtoti jāizvērtē, vai atļauja personai, kura bijusi sodīta par tīšu kriminālpārkāpumu vai mazāk smagu noziegumu, ja sodāmība ir dzēsta vai noņemta, nekaitēs izglītojamo interesēm, ja tā rīcībā ir informācija, kas liecina par iespējamo kaitējumu izglītojamo interesēm.</w:t>
            </w:r>
          </w:p>
          <w:p w:rsidR="003561DD" w:rsidRPr="00074AA1" w:rsidRDefault="003561DD" w:rsidP="00FA5F8C">
            <w:pPr>
              <w:shd w:val="clear" w:color="auto" w:fill="FFFFFF"/>
              <w:jc w:val="both"/>
              <w:rPr>
                <w:color w:val="000000"/>
                <w:sz w:val="26"/>
                <w:szCs w:val="26"/>
              </w:rPr>
            </w:pPr>
            <w:r w:rsidRPr="00074AA1">
              <w:rPr>
                <w:color w:val="000000"/>
                <w:sz w:val="26"/>
                <w:szCs w:val="26"/>
              </w:rPr>
              <w:t>Dienests, pamatojoties uz komisijas atzinumu, pieņem lēmum</w:t>
            </w:r>
            <w:bookmarkStart w:id="1" w:name="p8"/>
            <w:bookmarkEnd w:id="1"/>
            <w:r w:rsidRPr="00074AA1">
              <w:rPr>
                <w:color w:val="000000"/>
                <w:sz w:val="26"/>
                <w:szCs w:val="26"/>
              </w:rPr>
              <w:t>u</w:t>
            </w:r>
            <w:bookmarkStart w:id="2" w:name="p9"/>
            <w:bookmarkEnd w:id="2"/>
            <w:r w:rsidRPr="00074AA1">
              <w:rPr>
                <w:color w:val="000000"/>
                <w:sz w:val="26"/>
                <w:szCs w:val="26"/>
              </w:rPr>
              <w:t xml:space="preserve"> arī </w:t>
            </w:r>
            <w:r w:rsidRPr="00074AA1">
              <w:rPr>
                <w:color w:val="000000"/>
                <w:sz w:val="26"/>
                <w:szCs w:val="26"/>
                <w:shd w:val="clear" w:color="auto" w:fill="FFFFFF"/>
              </w:rPr>
              <w:t xml:space="preserve">par atļaujas izsniegšanu ar ierobežojumiem strādāt par pedagogu attiecībā uz atsevišķām izglītības mērķgrupām. Atbilstoši izglītības likuma 7.pantam galvenās mērķgrupas veido </w:t>
            </w:r>
            <w:r w:rsidRPr="00074AA1">
              <w:rPr>
                <w:sz w:val="26"/>
                <w:szCs w:val="26"/>
              </w:rPr>
              <w:t>pirmsskolas vecuma bērni, obligātās izglītības vecuma bērni un jaunieši, jaunieši, personas ar speciālām vajadzībām un pieaugušie. Tā kā personas ar speciālām vajadzībām var tikt iekļautas visās mērķgrupās, šī mērķgrupa nav īpaši izdalāma kā izglītības mērķgrupa šo noteikumu kontekstā.</w:t>
            </w:r>
          </w:p>
          <w:p w:rsidR="003561DD" w:rsidRPr="00074AA1" w:rsidRDefault="003561DD" w:rsidP="00FA5F8C">
            <w:pPr>
              <w:ind w:firstLine="720"/>
              <w:jc w:val="both"/>
              <w:rPr>
                <w:sz w:val="26"/>
                <w:szCs w:val="26"/>
              </w:rPr>
            </w:pP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lastRenderedPageBreak/>
              <w:t>5. 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Projekta izstrādē iesaistītās institūcijas</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ormalWeb"/>
              <w:tabs>
                <w:tab w:val="left" w:pos="552"/>
              </w:tabs>
              <w:spacing w:before="0" w:beforeAutospacing="0" w:after="0" w:afterAutospacing="0"/>
              <w:ind w:left="57" w:right="57" w:hanging="24"/>
              <w:rPr>
                <w:bCs/>
                <w:sz w:val="26"/>
                <w:szCs w:val="26"/>
              </w:rPr>
            </w:pPr>
            <w:r w:rsidRPr="00074AA1">
              <w:rPr>
                <w:sz w:val="26"/>
                <w:szCs w:val="26"/>
              </w:rPr>
              <w:t>Izglītības un zinātnes ministrija</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6.</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 xml:space="preserve">Iemesli, kādēļ netika </w:t>
            </w:r>
            <w:r w:rsidRPr="00074AA1">
              <w:rPr>
                <w:sz w:val="26"/>
                <w:szCs w:val="26"/>
              </w:rPr>
              <w:lastRenderedPageBreak/>
              <w:t>nodrošināta sabiedrības līdzdalība</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ormalWeb"/>
              <w:tabs>
                <w:tab w:val="left" w:pos="552"/>
              </w:tabs>
              <w:spacing w:before="0" w:beforeAutospacing="0" w:after="0" w:afterAutospacing="0"/>
              <w:ind w:left="57" w:right="57"/>
              <w:rPr>
                <w:sz w:val="26"/>
                <w:szCs w:val="26"/>
              </w:rPr>
            </w:pPr>
            <w:r w:rsidRPr="00074AA1">
              <w:rPr>
                <w:sz w:val="26"/>
                <w:szCs w:val="26"/>
                <w:lang w:eastAsia="en-US"/>
              </w:rPr>
              <w:lastRenderedPageBreak/>
              <w:t>Projekts</w:t>
            </w:r>
            <w:r w:rsidRPr="00074AA1">
              <w:rPr>
                <w:sz w:val="26"/>
                <w:szCs w:val="26"/>
              </w:rPr>
              <w:t xml:space="preserve"> šo jomu neskar.</w:t>
            </w:r>
          </w:p>
        </w:tc>
      </w:tr>
      <w:tr w:rsidR="003561DD" w:rsidRPr="00B23094" w:rsidTr="00FA5F8C">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lastRenderedPageBreak/>
              <w:t>7. 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Cita informācija</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ormalWeb"/>
              <w:tabs>
                <w:tab w:val="left" w:pos="552"/>
              </w:tabs>
              <w:spacing w:before="0" w:beforeAutospacing="0" w:after="0" w:afterAutospacing="0"/>
              <w:ind w:right="57"/>
              <w:rPr>
                <w:bCs/>
                <w:sz w:val="26"/>
                <w:szCs w:val="26"/>
              </w:rPr>
            </w:pPr>
            <w:r w:rsidRPr="00074AA1">
              <w:rPr>
                <w:bCs/>
                <w:sz w:val="26"/>
                <w:szCs w:val="26"/>
              </w:rPr>
              <w:t>Nav.</w:t>
            </w:r>
          </w:p>
        </w:tc>
      </w:tr>
    </w:tbl>
    <w:p w:rsidR="003561DD" w:rsidRPr="00B23094" w:rsidRDefault="003561DD" w:rsidP="003561DD">
      <w:pPr>
        <w:rPr>
          <w:sz w:val="26"/>
          <w:szCs w:val="26"/>
        </w:rPr>
      </w:pPr>
    </w:p>
    <w:tbl>
      <w:tblPr>
        <w:tblW w:w="9720"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3283"/>
        <w:gridCol w:w="5746"/>
      </w:tblGrid>
      <w:tr w:rsidR="003561DD" w:rsidRPr="00B23094" w:rsidTr="00FA5F8C">
        <w:trPr>
          <w:tblCellSpacing w:w="0" w:type="dxa"/>
        </w:trPr>
        <w:tc>
          <w:tcPr>
            <w:tcW w:w="9720" w:type="dxa"/>
            <w:gridSpan w:val="3"/>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ormalWeb"/>
              <w:tabs>
                <w:tab w:val="left" w:pos="552"/>
              </w:tabs>
              <w:spacing w:before="0" w:beforeAutospacing="0" w:after="0" w:afterAutospacing="0"/>
              <w:ind w:firstLine="525"/>
              <w:jc w:val="center"/>
              <w:rPr>
                <w:bCs/>
                <w:sz w:val="26"/>
                <w:szCs w:val="26"/>
              </w:rPr>
            </w:pPr>
            <w:r w:rsidRPr="00074AA1">
              <w:rPr>
                <w:b/>
                <w:bCs/>
                <w:sz w:val="26"/>
                <w:szCs w:val="26"/>
              </w:rPr>
              <w:t>II. Tiesību akta projekta ietekme uz sabiedrību</w:t>
            </w:r>
          </w:p>
        </w:tc>
      </w:tr>
      <w:tr w:rsidR="003561DD" w:rsidRPr="00B23094" w:rsidTr="00FA5F8C">
        <w:trPr>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1.</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Sabiedrības mērķgrupa</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aiskr"/>
              <w:spacing w:before="0" w:after="0"/>
              <w:rPr>
                <w:iCs/>
                <w:color w:val="000000"/>
                <w:sz w:val="26"/>
                <w:szCs w:val="26"/>
              </w:rPr>
            </w:pPr>
            <w:r w:rsidRPr="00074AA1">
              <w:rPr>
                <w:iCs/>
                <w:color w:val="000000"/>
                <w:sz w:val="26"/>
                <w:szCs w:val="26"/>
              </w:rPr>
              <w:t>Noteikumu projekts attiecināms uz personām</w:t>
            </w:r>
            <w:r w:rsidR="00ED280B">
              <w:rPr>
                <w:iCs/>
                <w:color w:val="000000"/>
                <w:sz w:val="26"/>
                <w:szCs w:val="26"/>
              </w:rPr>
              <w:t>,</w:t>
            </w:r>
            <w:r w:rsidRPr="00074AA1">
              <w:rPr>
                <w:iCs/>
                <w:color w:val="000000"/>
                <w:sz w:val="26"/>
                <w:szCs w:val="26"/>
              </w:rPr>
              <w:t xml:space="preserve"> kas sodītas par tīšu kriminālpārkāpumu vai mazāk smagu noziegumu, ja sodāmība ir dzēsta vai noņemta, un kuras vēlas strādāt par pedagogu</w:t>
            </w:r>
            <w:r w:rsidR="00ED280B">
              <w:rPr>
                <w:iCs/>
                <w:color w:val="000000"/>
                <w:sz w:val="26"/>
                <w:szCs w:val="26"/>
              </w:rPr>
              <w:t>,</w:t>
            </w:r>
            <w:r w:rsidRPr="00074AA1">
              <w:rPr>
                <w:iCs/>
                <w:color w:val="000000"/>
                <w:sz w:val="26"/>
                <w:szCs w:val="26"/>
              </w:rPr>
              <w:t xml:space="preserve"> kā arī uz  izglītojamajiem, ar kuriem attiecīgās persona strādās.</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2.</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color w:val="FF0000"/>
                <w:sz w:val="26"/>
                <w:szCs w:val="26"/>
              </w:rPr>
            </w:pPr>
            <w:r w:rsidRPr="00074AA1">
              <w:rPr>
                <w:sz w:val="26"/>
                <w:szCs w:val="26"/>
              </w:rPr>
              <w:t>Citas sabiedrības grupas (bez mērķgrupas), kuras tiesiskais regulējums arī ietekmē vai varētu ietekmēt</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color w:val="000000"/>
                <w:sz w:val="26"/>
                <w:szCs w:val="26"/>
              </w:rPr>
            </w:pPr>
            <w:r w:rsidRPr="00074AA1">
              <w:rPr>
                <w:color w:val="000000"/>
                <w:sz w:val="26"/>
                <w:szCs w:val="26"/>
              </w:rPr>
              <w:t>Pastarpināti noteikumu projekts var skart katru sabiedrības locekli, nodrošinot izglītības kvalitāti, kā arī izglītības vides drošību.</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3.</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Tiesiskā regulējuma finansiālā ietekme</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color w:val="000000"/>
                <w:sz w:val="26"/>
                <w:szCs w:val="26"/>
              </w:rPr>
            </w:pPr>
            <w:r w:rsidRPr="00074AA1">
              <w:rPr>
                <w:sz w:val="26"/>
                <w:szCs w:val="26"/>
                <w:lang w:eastAsia="en-US"/>
              </w:rPr>
              <w:t>Projekts</w:t>
            </w:r>
            <w:r w:rsidRPr="00074AA1">
              <w:rPr>
                <w:sz w:val="26"/>
                <w:szCs w:val="26"/>
              </w:rPr>
              <w:t xml:space="preserve"> šo jomu neskar.</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4.</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Tiesiskā regulējuma nefinansiālā ietekme</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aisf"/>
              <w:spacing w:before="0" w:after="0"/>
              <w:ind w:firstLine="0"/>
              <w:rPr>
                <w:color w:val="000000"/>
                <w:sz w:val="26"/>
                <w:szCs w:val="26"/>
              </w:rPr>
            </w:pPr>
            <w:r w:rsidRPr="00074AA1">
              <w:rPr>
                <w:iCs/>
                <w:color w:val="000000"/>
                <w:sz w:val="26"/>
                <w:szCs w:val="26"/>
              </w:rPr>
              <w:t>Noteikumu projekts ļaus</w:t>
            </w:r>
            <w:r w:rsidRPr="00074AA1">
              <w:rPr>
                <w:sz w:val="26"/>
                <w:szCs w:val="26"/>
              </w:rPr>
              <w:t xml:space="preserve"> izvērtēt, vai atļauja strādāt par pedagogu personai, kas bijusi sodīta par tīšu kriminālpārkāpumu vai mazāk smagu noziegumu, ja sodāmība ir dzēsta vai noņemta, nekaitēs izglītojamo interesēm, tādējādi labvēlīga lēmuma gadījumā personai iegūstot atļauju strādāt par pedagogu</w:t>
            </w:r>
            <w:r w:rsidRPr="00074AA1">
              <w:rPr>
                <w:color w:val="000000"/>
                <w:sz w:val="26"/>
                <w:szCs w:val="26"/>
              </w:rPr>
              <w:t>.</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5.</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Administratīvās procedūras raksturojums</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iCs/>
                <w:color w:val="000000"/>
                <w:sz w:val="26"/>
                <w:szCs w:val="26"/>
              </w:rPr>
              <w:t xml:space="preserve">Persona,  kas sodīta par tīšu kriminālpārkāpumu vai mazāk smagu noziegumu, atbilstoši </w:t>
            </w:r>
            <w:r>
              <w:rPr>
                <w:iCs/>
                <w:color w:val="000000"/>
                <w:sz w:val="26"/>
                <w:szCs w:val="26"/>
              </w:rPr>
              <w:t>Administratīvā procesa</w:t>
            </w:r>
            <w:r w:rsidRPr="00074AA1">
              <w:rPr>
                <w:iCs/>
                <w:color w:val="000000"/>
                <w:sz w:val="26"/>
                <w:szCs w:val="26"/>
              </w:rPr>
              <w:t xml:space="preserve"> likumā noteiktajam iesniedz dienestā  </w:t>
            </w:r>
            <w:r w:rsidRPr="00074AA1">
              <w:rPr>
                <w:sz w:val="26"/>
                <w:szCs w:val="26"/>
              </w:rPr>
              <w:t xml:space="preserve">iesniegumu par atļaujas izsniegšanu un iesniegumam pievieno personas dzīves un darbības aprakstu (CV), </w:t>
            </w:r>
            <w:r w:rsidR="00ED280B">
              <w:rPr>
                <w:rFonts w:eastAsia="Calibri"/>
                <w:color w:val="000000"/>
                <w:sz w:val="28"/>
                <w:szCs w:val="28"/>
              </w:rPr>
              <w:t>nolēmumu</w:t>
            </w:r>
            <w:r w:rsidR="00ED280B" w:rsidRPr="00716A8A">
              <w:rPr>
                <w:rFonts w:eastAsia="Calibri"/>
                <w:color w:val="000000"/>
                <w:sz w:val="28"/>
                <w:szCs w:val="28"/>
              </w:rPr>
              <w:t xml:space="preserve"> kriminālprocesā, ar kuru persona atzīta par vainīgu noziedzīga nodarījuma izdarīšanā,</w:t>
            </w:r>
            <w:r w:rsidR="00ED280B">
              <w:rPr>
                <w:sz w:val="28"/>
                <w:szCs w:val="28"/>
              </w:rPr>
              <w:t xml:space="preserve"> </w:t>
            </w:r>
            <w:r w:rsidR="00ED280B" w:rsidRPr="00231862">
              <w:rPr>
                <w:sz w:val="28"/>
                <w:szCs w:val="28"/>
              </w:rPr>
              <w:t xml:space="preserve">kā arī citus dokumentus, </w:t>
            </w:r>
            <w:r w:rsidR="00ED280B">
              <w:rPr>
                <w:sz w:val="28"/>
                <w:szCs w:val="28"/>
              </w:rPr>
              <w:t xml:space="preserve">kuriem pēc iesniedzēja ieskatiem ir nozīme jautājuma izlemšanā, un kuri </w:t>
            </w:r>
            <w:r w:rsidR="00ED280B" w:rsidRPr="00231862">
              <w:rPr>
                <w:sz w:val="28"/>
                <w:szCs w:val="28"/>
              </w:rPr>
              <w:t>ap</w:t>
            </w:r>
            <w:r w:rsidR="00ED280B">
              <w:rPr>
                <w:sz w:val="28"/>
                <w:szCs w:val="28"/>
              </w:rPr>
              <w:t>liecina</w:t>
            </w:r>
            <w:r w:rsidR="00ED280B" w:rsidRPr="00231862">
              <w:rPr>
                <w:sz w:val="28"/>
                <w:szCs w:val="28"/>
              </w:rPr>
              <w:t xml:space="preserve"> iesniegumā norādītās informācijas pamatotību</w:t>
            </w:r>
            <w:r w:rsidR="00ED280B">
              <w:rPr>
                <w:sz w:val="28"/>
                <w:szCs w:val="28"/>
              </w:rPr>
              <w:t xml:space="preserve">. </w:t>
            </w:r>
            <w:r w:rsidRPr="00074AA1">
              <w:rPr>
                <w:sz w:val="26"/>
                <w:szCs w:val="26"/>
              </w:rPr>
              <w:t xml:space="preserve">Ar personām vai institūcijām, kurām ir elektroniskais paraksts, dokumentu aprite notiek atbilstoši Elektronisko dokumentu likumā noteiktajam. </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6.</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Administratīvo izmaksu monetārs novērtējums</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lang w:eastAsia="en-US"/>
              </w:rPr>
              <w:t>Projekts</w:t>
            </w:r>
            <w:r w:rsidRPr="00074AA1">
              <w:rPr>
                <w:sz w:val="26"/>
                <w:szCs w:val="26"/>
              </w:rPr>
              <w:t xml:space="preserve"> šo jomu neskar.</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7.</w:t>
            </w:r>
          </w:p>
        </w:tc>
        <w:tc>
          <w:tcPr>
            <w:tcW w:w="3283"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Cita informācija</w:t>
            </w:r>
          </w:p>
        </w:tc>
        <w:tc>
          <w:tcPr>
            <w:tcW w:w="5746"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Nav.</w:t>
            </w:r>
          </w:p>
        </w:tc>
      </w:tr>
    </w:tbl>
    <w:p w:rsidR="003561DD" w:rsidRPr="00B23094" w:rsidRDefault="003561DD" w:rsidP="003561DD">
      <w:pPr>
        <w:pStyle w:val="naisc"/>
        <w:spacing w:before="0" w:after="0"/>
        <w:rPr>
          <w:b/>
          <w:bCs/>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234"/>
        <w:gridCol w:w="1340"/>
        <w:gridCol w:w="1347"/>
        <w:gridCol w:w="1348"/>
        <w:gridCol w:w="1983"/>
      </w:tblGrid>
      <w:tr w:rsidR="003561DD" w:rsidRPr="00B23094" w:rsidTr="00FA5F8C">
        <w:trPr>
          <w:trHeight w:val="652"/>
          <w:jc w:val="center"/>
        </w:trPr>
        <w:tc>
          <w:tcPr>
            <w:tcW w:w="9489" w:type="dxa"/>
            <w:gridSpan w:val="6"/>
          </w:tcPr>
          <w:p w:rsidR="003561DD" w:rsidRPr="00074AA1" w:rsidRDefault="003561DD" w:rsidP="00FA5F8C">
            <w:pPr>
              <w:pStyle w:val="naisnod"/>
              <w:spacing w:before="0" w:beforeAutospacing="0" w:after="0" w:afterAutospacing="0"/>
              <w:jc w:val="center"/>
              <w:rPr>
                <w:b/>
                <w:i/>
                <w:sz w:val="26"/>
                <w:szCs w:val="26"/>
                <w:lang w:eastAsia="en-GB"/>
              </w:rPr>
            </w:pPr>
            <w:r w:rsidRPr="00074AA1">
              <w:rPr>
                <w:b/>
                <w:sz w:val="26"/>
                <w:szCs w:val="26"/>
              </w:rPr>
              <w:br w:type="page"/>
            </w:r>
            <w:r w:rsidRPr="00074AA1">
              <w:rPr>
                <w:b/>
                <w:sz w:val="26"/>
                <w:szCs w:val="26"/>
                <w:lang w:eastAsia="en-GB"/>
              </w:rPr>
              <w:t>III. Tiesību  akta projekta ietekme uz valsts budžetu un pašvaldību budžetiem</w:t>
            </w:r>
          </w:p>
        </w:tc>
      </w:tr>
      <w:tr w:rsidR="003561DD" w:rsidRPr="00B23094" w:rsidTr="00FA5F8C">
        <w:trPr>
          <w:jc w:val="center"/>
        </w:trPr>
        <w:tc>
          <w:tcPr>
            <w:tcW w:w="2237" w:type="dxa"/>
            <w:vMerge w:val="restart"/>
            <w:vAlign w:val="center"/>
          </w:tcPr>
          <w:p w:rsidR="003561DD" w:rsidRPr="00074AA1" w:rsidRDefault="003561DD" w:rsidP="00FA5F8C">
            <w:pPr>
              <w:pStyle w:val="naisf"/>
              <w:spacing w:before="0" w:after="0"/>
              <w:ind w:firstLine="0"/>
              <w:jc w:val="center"/>
              <w:rPr>
                <w:b/>
                <w:sz w:val="26"/>
                <w:szCs w:val="26"/>
                <w:lang w:eastAsia="en-GB"/>
              </w:rPr>
            </w:pPr>
            <w:r w:rsidRPr="00074AA1">
              <w:rPr>
                <w:b/>
                <w:sz w:val="26"/>
                <w:szCs w:val="26"/>
                <w:lang w:eastAsia="en-GB"/>
              </w:rPr>
              <w:t>Rādītāji</w:t>
            </w:r>
          </w:p>
        </w:tc>
        <w:tc>
          <w:tcPr>
            <w:tcW w:w="2574" w:type="dxa"/>
            <w:gridSpan w:val="2"/>
            <w:vMerge w:val="restart"/>
            <w:vAlign w:val="center"/>
          </w:tcPr>
          <w:p w:rsidR="003561DD" w:rsidRPr="00074AA1" w:rsidRDefault="003561DD" w:rsidP="00FA5F8C">
            <w:pPr>
              <w:pStyle w:val="naisf"/>
              <w:spacing w:before="0" w:after="0"/>
              <w:ind w:firstLine="0"/>
              <w:jc w:val="center"/>
              <w:rPr>
                <w:b/>
                <w:sz w:val="26"/>
                <w:szCs w:val="26"/>
                <w:lang w:eastAsia="en-GB"/>
              </w:rPr>
            </w:pPr>
            <w:r w:rsidRPr="00074AA1">
              <w:rPr>
                <w:b/>
                <w:sz w:val="26"/>
                <w:szCs w:val="26"/>
                <w:lang w:eastAsia="en-GB"/>
              </w:rPr>
              <w:t>201</w:t>
            </w:r>
            <w:r w:rsidR="00DE4CED">
              <w:rPr>
                <w:b/>
                <w:sz w:val="26"/>
                <w:szCs w:val="26"/>
                <w:lang w:eastAsia="en-GB"/>
              </w:rPr>
              <w:t>4</w:t>
            </w:r>
            <w:r w:rsidRPr="00074AA1">
              <w:rPr>
                <w:b/>
                <w:sz w:val="26"/>
                <w:szCs w:val="26"/>
                <w:lang w:eastAsia="en-GB"/>
              </w:rPr>
              <w:t>.gads</w:t>
            </w:r>
          </w:p>
        </w:tc>
        <w:tc>
          <w:tcPr>
            <w:tcW w:w="4678" w:type="dxa"/>
            <w:gridSpan w:val="3"/>
            <w:vAlign w:val="center"/>
          </w:tcPr>
          <w:p w:rsidR="003561DD" w:rsidRPr="00074AA1" w:rsidRDefault="003561DD" w:rsidP="00CC61E2">
            <w:pPr>
              <w:pStyle w:val="naisf"/>
              <w:spacing w:before="0" w:after="0"/>
              <w:ind w:firstLine="0"/>
              <w:jc w:val="center"/>
              <w:rPr>
                <w:b/>
                <w:i/>
                <w:sz w:val="26"/>
                <w:szCs w:val="26"/>
                <w:lang w:eastAsia="en-GB"/>
              </w:rPr>
            </w:pPr>
            <w:r w:rsidRPr="00074AA1">
              <w:rPr>
                <w:sz w:val="26"/>
                <w:szCs w:val="26"/>
                <w:lang w:eastAsia="en-GB"/>
              </w:rPr>
              <w:t xml:space="preserve">Turpmākie trīs gadi (tūkst. </w:t>
            </w:r>
            <w:r w:rsidR="00DE4CED">
              <w:rPr>
                <w:i/>
                <w:sz w:val="26"/>
                <w:szCs w:val="26"/>
                <w:lang w:eastAsia="en-GB"/>
              </w:rPr>
              <w:t>euro</w:t>
            </w:r>
            <w:r w:rsidRPr="00074AA1">
              <w:rPr>
                <w:sz w:val="26"/>
                <w:szCs w:val="26"/>
                <w:lang w:eastAsia="en-GB"/>
              </w:rPr>
              <w:t>)</w:t>
            </w:r>
          </w:p>
        </w:tc>
      </w:tr>
      <w:tr w:rsidR="003561DD" w:rsidRPr="00B23094" w:rsidTr="00FA5F8C">
        <w:trPr>
          <w:jc w:val="center"/>
        </w:trPr>
        <w:tc>
          <w:tcPr>
            <w:tcW w:w="2237" w:type="dxa"/>
            <w:vMerge/>
            <w:vAlign w:val="center"/>
          </w:tcPr>
          <w:p w:rsidR="003561DD" w:rsidRPr="00074AA1" w:rsidRDefault="003561DD" w:rsidP="00FA5F8C">
            <w:pPr>
              <w:rPr>
                <w:b/>
                <w:sz w:val="26"/>
                <w:szCs w:val="26"/>
                <w:lang w:eastAsia="en-GB"/>
              </w:rPr>
            </w:pPr>
          </w:p>
        </w:tc>
        <w:tc>
          <w:tcPr>
            <w:tcW w:w="2574" w:type="dxa"/>
            <w:gridSpan w:val="2"/>
            <w:vMerge/>
            <w:vAlign w:val="center"/>
          </w:tcPr>
          <w:p w:rsidR="003561DD" w:rsidRPr="00074AA1" w:rsidRDefault="003561DD" w:rsidP="00FA5F8C">
            <w:pPr>
              <w:rPr>
                <w:b/>
                <w:sz w:val="26"/>
                <w:szCs w:val="26"/>
                <w:lang w:eastAsia="en-GB"/>
              </w:rPr>
            </w:pPr>
          </w:p>
        </w:tc>
        <w:tc>
          <w:tcPr>
            <w:tcW w:w="1347" w:type="dxa"/>
            <w:vAlign w:val="center"/>
          </w:tcPr>
          <w:p w:rsidR="003561DD" w:rsidRPr="00074AA1" w:rsidRDefault="003561DD" w:rsidP="00FA5F8C">
            <w:pPr>
              <w:pStyle w:val="naisf"/>
              <w:spacing w:before="0" w:after="0"/>
              <w:ind w:firstLine="0"/>
              <w:jc w:val="center"/>
              <w:rPr>
                <w:b/>
                <w:i/>
                <w:sz w:val="26"/>
                <w:szCs w:val="26"/>
                <w:lang w:eastAsia="en-GB"/>
              </w:rPr>
            </w:pPr>
            <w:r w:rsidRPr="00074AA1">
              <w:rPr>
                <w:b/>
                <w:sz w:val="26"/>
                <w:szCs w:val="26"/>
                <w:lang w:eastAsia="en-GB"/>
              </w:rPr>
              <w:t>201</w:t>
            </w:r>
            <w:r w:rsidR="00DE4CED">
              <w:rPr>
                <w:b/>
                <w:sz w:val="26"/>
                <w:szCs w:val="26"/>
                <w:lang w:eastAsia="en-GB"/>
              </w:rPr>
              <w:t>5</w:t>
            </w:r>
            <w:r w:rsidRPr="00074AA1">
              <w:rPr>
                <w:b/>
                <w:sz w:val="26"/>
                <w:szCs w:val="26"/>
                <w:lang w:eastAsia="en-GB"/>
              </w:rPr>
              <w:t>.gads</w:t>
            </w:r>
          </w:p>
        </w:tc>
        <w:tc>
          <w:tcPr>
            <w:tcW w:w="1348" w:type="dxa"/>
            <w:vAlign w:val="center"/>
          </w:tcPr>
          <w:p w:rsidR="003561DD" w:rsidRPr="00074AA1" w:rsidRDefault="003561DD" w:rsidP="00FA5F8C">
            <w:pPr>
              <w:pStyle w:val="naisf"/>
              <w:spacing w:before="0" w:after="0"/>
              <w:ind w:firstLine="0"/>
              <w:jc w:val="center"/>
              <w:rPr>
                <w:b/>
                <w:i/>
                <w:sz w:val="26"/>
                <w:szCs w:val="26"/>
                <w:lang w:eastAsia="en-GB"/>
              </w:rPr>
            </w:pPr>
            <w:r w:rsidRPr="00074AA1">
              <w:rPr>
                <w:b/>
                <w:sz w:val="26"/>
                <w:szCs w:val="26"/>
                <w:lang w:eastAsia="en-GB"/>
              </w:rPr>
              <w:t>201</w:t>
            </w:r>
            <w:r w:rsidR="00DE4CED">
              <w:rPr>
                <w:b/>
                <w:sz w:val="26"/>
                <w:szCs w:val="26"/>
                <w:lang w:eastAsia="en-GB"/>
              </w:rPr>
              <w:t>6</w:t>
            </w:r>
            <w:r w:rsidRPr="00074AA1">
              <w:rPr>
                <w:b/>
                <w:sz w:val="26"/>
                <w:szCs w:val="26"/>
                <w:lang w:eastAsia="en-GB"/>
              </w:rPr>
              <w:t>.gads</w:t>
            </w:r>
          </w:p>
        </w:tc>
        <w:tc>
          <w:tcPr>
            <w:tcW w:w="1983" w:type="dxa"/>
            <w:vAlign w:val="center"/>
          </w:tcPr>
          <w:p w:rsidR="003561DD" w:rsidRPr="00074AA1" w:rsidRDefault="003561DD" w:rsidP="00FA5F8C">
            <w:pPr>
              <w:pStyle w:val="naisf"/>
              <w:spacing w:before="0" w:after="0"/>
              <w:ind w:firstLine="0"/>
              <w:jc w:val="center"/>
              <w:rPr>
                <w:b/>
                <w:i/>
                <w:sz w:val="26"/>
                <w:szCs w:val="26"/>
                <w:lang w:eastAsia="en-GB"/>
              </w:rPr>
            </w:pPr>
            <w:r w:rsidRPr="00074AA1">
              <w:rPr>
                <w:b/>
                <w:sz w:val="26"/>
                <w:szCs w:val="26"/>
                <w:lang w:eastAsia="en-GB"/>
              </w:rPr>
              <w:t>201</w:t>
            </w:r>
            <w:r w:rsidR="00DE4CED">
              <w:rPr>
                <w:b/>
                <w:sz w:val="26"/>
                <w:szCs w:val="26"/>
                <w:lang w:eastAsia="en-GB"/>
              </w:rPr>
              <w:t>7</w:t>
            </w:r>
            <w:r w:rsidRPr="00074AA1">
              <w:rPr>
                <w:b/>
                <w:sz w:val="26"/>
                <w:szCs w:val="26"/>
                <w:lang w:eastAsia="en-GB"/>
              </w:rPr>
              <w:t>.gads</w:t>
            </w:r>
          </w:p>
        </w:tc>
      </w:tr>
      <w:tr w:rsidR="003561DD" w:rsidRPr="00B23094" w:rsidTr="00FA5F8C">
        <w:trPr>
          <w:jc w:val="center"/>
        </w:trPr>
        <w:tc>
          <w:tcPr>
            <w:tcW w:w="2237" w:type="dxa"/>
            <w:vMerge/>
            <w:vAlign w:val="center"/>
          </w:tcPr>
          <w:p w:rsidR="003561DD" w:rsidRPr="00074AA1" w:rsidRDefault="003561DD" w:rsidP="00FA5F8C">
            <w:pPr>
              <w:rPr>
                <w:b/>
                <w:sz w:val="26"/>
                <w:szCs w:val="26"/>
                <w:lang w:eastAsia="en-GB"/>
              </w:rPr>
            </w:pPr>
          </w:p>
        </w:tc>
        <w:tc>
          <w:tcPr>
            <w:tcW w:w="1234" w:type="dxa"/>
            <w:vAlign w:val="center"/>
          </w:tcPr>
          <w:p w:rsidR="003561DD" w:rsidRPr="00074AA1" w:rsidRDefault="003561DD" w:rsidP="00FA5F8C">
            <w:pPr>
              <w:pStyle w:val="naisf"/>
              <w:spacing w:before="0" w:after="0"/>
              <w:ind w:firstLine="0"/>
              <w:jc w:val="center"/>
              <w:rPr>
                <w:b/>
                <w:i/>
                <w:sz w:val="26"/>
                <w:szCs w:val="26"/>
                <w:lang w:eastAsia="en-GB"/>
              </w:rPr>
            </w:pPr>
            <w:r w:rsidRPr="00074AA1">
              <w:rPr>
                <w:sz w:val="26"/>
                <w:szCs w:val="26"/>
                <w:lang w:eastAsia="en-GB"/>
              </w:rPr>
              <w:t xml:space="preserve">Saskaņā ar valsts </w:t>
            </w:r>
            <w:r w:rsidRPr="00074AA1">
              <w:rPr>
                <w:sz w:val="26"/>
                <w:szCs w:val="26"/>
                <w:lang w:eastAsia="en-GB"/>
              </w:rPr>
              <w:lastRenderedPageBreak/>
              <w:t>budžetu kārtējam gadam</w:t>
            </w:r>
          </w:p>
        </w:tc>
        <w:tc>
          <w:tcPr>
            <w:tcW w:w="1340" w:type="dxa"/>
            <w:vAlign w:val="center"/>
          </w:tcPr>
          <w:p w:rsidR="003561DD" w:rsidRPr="00074AA1" w:rsidRDefault="003561DD" w:rsidP="00FA5F8C">
            <w:pPr>
              <w:pStyle w:val="naisf"/>
              <w:spacing w:before="0" w:after="0"/>
              <w:ind w:firstLine="0"/>
              <w:jc w:val="center"/>
              <w:rPr>
                <w:b/>
                <w:i/>
                <w:sz w:val="26"/>
                <w:szCs w:val="26"/>
                <w:lang w:eastAsia="en-GB"/>
              </w:rPr>
            </w:pPr>
            <w:r w:rsidRPr="00074AA1">
              <w:rPr>
                <w:sz w:val="26"/>
                <w:szCs w:val="26"/>
                <w:lang w:eastAsia="en-GB"/>
              </w:rPr>
              <w:lastRenderedPageBreak/>
              <w:t xml:space="preserve">Izmaiņas kārtējā </w:t>
            </w:r>
            <w:r w:rsidRPr="00074AA1">
              <w:rPr>
                <w:sz w:val="26"/>
                <w:szCs w:val="26"/>
                <w:lang w:eastAsia="en-GB"/>
              </w:rPr>
              <w:lastRenderedPageBreak/>
              <w:t>gadā, salīdzinot ar budžetu kārtējam gadam</w:t>
            </w:r>
          </w:p>
        </w:tc>
        <w:tc>
          <w:tcPr>
            <w:tcW w:w="1347" w:type="dxa"/>
            <w:vAlign w:val="center"/>
          </w:tcPr>
          <w:p w:rsidR="003561DD" w:rsidRPr="00074AA1" w:rsidRDefault="003561DD" w:rsidP="00FA5F8C">
            <w:pPr>
              <w:pStyle w:val="naisf"/>
              <w:spacing w:before="0" w:after="0"/>
              <w:ind w:firstLine="0"/>
              <w:jc w:val="center"/>
              <w:rPr>
                <w:b/>
                <w:i/>
                <w:sz w:val="26"/>
                <w:szCs w:val="26"/>
                <w:lang w:eastAsia="en-GB"/>
              </w:rPr>
            </w:pPr>
            <w:r w:rsidRPr="00074AA1">
              <w:rPr>
                <w:sz w:val="26"/>
                <w:szCs w:val="26"/>
                <w:lang w:eastAsia="en-GB"/>
              </w:rPr>
              <w:lastRenderedPageBreak/>
              <w:t xml:space="preserve">Izmaiņas, salīdzinot </w:t>
            </w:r>
            <w:r w:rsidRPr="00074AA1">
              <w:rPr>
                <w:sz w:val="26"/>
                <w:szCs w:val="26"/>
                <w:lang w:eastAsia="en-GB"/>
              </w:rPr>
              <w:lastRenderedPageBreak/>
              <w:t>ar kārtējo 201</w:t>
            </w:r>
            <w:r w:rsidR="00C94BE0">
              <w:rPr>
                <w:sz w:val="26"/>
                <w:szCs w:val="26"/>
                <w:lang w:eastAsia="en-GB"/>
              </w:rPr>
              <w:t>4</w:t>
            </w:r>
            <w:r w:rsidRPr="00074AA1">
              <w:rPr>
                <w:sz w:val="26"/>
                <w:szCs w:val="26"/>
                <w:lang w:eastAsia="en-GB"/>
              </w:rPr>
              <w:t>.gadu</w:t>
            </w:r>
          </w:p>
        </w:tc>
        <w:tc>
          <w:tcPr>
            <w:tcW w:w="1348" w:type="dxa"/>
            <w:vAlign w:val="center"/>
          </w:tcPr>
          <w:p w:rsidR="003561DD" w:rsidRPr="00074AA1" w:rsidRDefault="003561DD" w:rsidP="00FA5F8C">
            <w:pPr>
              <w:pStyle w:val="naisf"/>
              <w:spacing w:before="0" w:after="0"/>
              <w:ind w:firstLine="0"/>
              <w:jc w:val="center"/>
              <w:rPr>
                <w:b/>
                <w:i/>
                <w:sz w:val="26"/>
                <w:szCs w:val="26"/>
                <w:lang w:eastAsia="en-GB"/>
              </w:rPr>
            </w:pPr>
            <w:r w:rsidRPr="00074AA1">
              <w:rPr>
                <w:sz w:val="26"/>
                <w:szCs w:val="26"/>
                <w:lang w:eastAsia="en-GB"/>
              </w:rPr>
              <w:lastRenderedPageBreak/>
              <w:t xml:space="preserve">Izmaiņas, salīdzinot </w:t>
            </w:r>
            <w:r w:rsidRPr="00074AA1">
              <w:rPr>
                <w:sz w:val="26"/>
                <w:szCs w:val="26"/>
                <w:lang w:eastAsia="en-GB"/>
              </w:rPr>
              <w:lastRenderedPageBreak/>
              <w:t>ar kārtējo 201</w:t>
            </w:r>
            <w:r w:rsidR="00C94BE0">
              <w:rPr>
                <w:sz w:val="26"/>
                <w:szCs w:val="26"/>
                <w:lang w:eastAsia="en-GB"/>
              </w:rPr>
              <w:t>4</w:t>
            </w:r>
            <w:r w:rsidRPr="00074AA1">
              <w:rPr>
                <w:sz w:val="26"/>
                <w:szCs w:val="26"/>
                <w:lang w:eastAsia="en-GB"/>
              </w:rPr>
              <w:t>.gadu</w:t>
            </w:r>
          </w:p>
        </w:tc>
        <w:tc>
          <w:tcPr>
            <w:tcW w:w="1983" w:type="dxa"/>
            <w:vAlign w:val="center"/>
          </w:tcPr>
          <w:p w:rsidR="003561DD" w:rsidRPr="00074AA1" w:rsidRDefault="003561DD" w:rsidP="00FA5F8C">
            <w:pPr>
              <w:pStyle w:val="naisf"/>
              <w:spacing w:before="0" w:after="0"/>
              <w:ind w:firstLine="0"/>
              <w:jc w:val="center"/>
              <w:rPr>
                <w:b/>
                <w:i/>
                <w:sz w:val="26"/>
                <w:szCs w:val="26"/>
                <w:lang w:eastAsia="en-GB"/>
              </w:rPr>
            </w:pPr>
            <w:r w:rsidRPr="00074AA1">
              <w:rPr>
                <w:sz w:val="26"/>
                <w:szCs w:val="26"/>
                <w:lang w:eastAsia="en-GB"/>
              </w:rPr>
              <w:lastRenderedPageBreak/>
              <w:t xml:space="preserve">Izmaiņas, salīdzinot ar </w:t>
            </w:r>
            <w:r w:rsidRPr="00074AA1">
              <w:rPr>
                <w:sz w:val="26"/>
                <w:szCs w:val="26"/>
                <w:lang w:eastAsia="en-GB"/>
              </w:rPr>
              <w:lastRenderedPageBreak/>
              <w:t>kārtējo 201</w:t>
            </w:r>
            <w:r w:rsidR="00C94BE0">
              <w:rPr>
                <w:sz w:val="26"/>
                <w:szCs w:val="26"/>
                <w:lang w:eastAsia="en-GB"/>
              </w:rPr>
              <w:t>4</w:t>
            </w:r>
            <w:r w:rsidRPr="00074AA1">
              <w:rPr>
                <w:sz w:val="26"/>
                <w:szCs w:val="26"/>
                <w:lang w:eastAsia="en-GB"/>
              </w:rPr>
              <w:t>.gadu</w:t>
            </w:r>
          </w:p>
        </w:tc>
      </w:tr>
      <w:tr w:rsidR="003561DD" w:rsidRPr="00B23094" w:rsidTr="00FA5F8C">
        <w:trPr>
          <w:jc w:val="center"/>
        </w:trPr>
        <w:tc>
          <w:tcPr>
            <w:tcW w:w="2237" w:type="dxa"/>
            <w:vAlign w:val="center"/>
          </w:tcPr>
          <w:p w:rsidR="003561DD" w:rsidRPr="00074AA1" w:rsidRDefault="003561DD" w:rsidP="00FA5F8C">
            <w:pPr>
              <w:pStyle w:val="naisf"/>
              <w:spacing w:before="0" w:after="0"/>
              <w:ind w:firstLine="0"/>
              <w:jc w:val="center"/>
              <w:rPr>
                <w:bCs/>
                <w:sz w:val="26"/>
                <w:szCs w:val="26"/>
                <w:lang w:eastAsia="en-GB"/>
              </w:rPr>
            </w:pPr>
            <w:r w:rsidRPr="00074AA1">
              <w:rPr>
                <w:bCs/>
                <w:sz w:val="26"/>
                <w:szCs w:val="26"/>
                <w:lang w:eastAsia="en-GB"/>
              </w:rPr>
              <w:lastRenderedPageBreak/>
              <w:t>1</w:t>
            </w:r>
          </w:p>
        </w:tc>
        <w:tc>
          <w:tcPr>
            <w:tcW w:w="1234" w:type="dxa"/>
            <w:vAlign w:val="center"/>
          </w:tcPr>
          <w:p w:rsidR="003561DD" w:rsidRPr="00074AA1" w:rsidRDefault="003561DD" w:rsidP="00FA5F8C">
            <w:pPr>
              <w:pStyle w:val="naisf"/>
              <w:spacing w:before="0" w:after="0"/>
              <w:ind w:firstLine="0"/>
              <w:jc w:val="center"/>
              <w:rPr>
                <w:bCs/>
                <w:sz w:val="26"/>
                <w:szCs w:val="26"/>
                <w:lang w:eastAsia="en-GB"/>
              </w:rPr>
            </w:pPr>
            <w:r w:rsidRPr="00074AA1">
              <w:rPr>
                <w:bCs/>
                <w:sz w:val="26"/>
                <w:szCs w:val="26"/>
                <w:lang w:eastAsia="en-GB"/>
              </w:rPr>
              <w:t>2</w:t>
            </w:r>
          </w:p>
        </w:tc>
        <w:tc>
          <w:tcPr>
            <w:tcW w:w="1340" w:type="dxa"/>
            <w:vAlign w:val="center"/>
          </w:tcPr>
          <w:p w:rsidR="003561DD" w:rsidRPr="00074AA1" w:rsidRDefault="003561DD" w:rsidP="00FA5F8C">
            <w:pPr>
              <w:pStyle w:val="naisf"/>
              <w:spacing w:before="0" w:after="0"/>
              <w:ind w:firstLine="0"/>
              <w:jc w:val="center"/>
              <w:rPr>
                <w:bCs/>
                <w:sz w:val="26"/>
                <w:szCs w:val="26"/>
                <w:lang w:eastAsia="en-GB"/>
              </w:rPr>
            </w:pPr>
            <w:r w:rsidRPr="00074AA1">
              <w:rPr>
                <w:bCs/>
                <w:sz w:val="26"/>
                <w:szCs w:val="26"/>
                <w:lang w:eastAsia="en-GB"/>
              </w:rPr>
              <w:t>3</w:t>
            </w:r>
          </w:p>
        </w:tc>
        <w:tc>
          <w:tcPr>
            <w:tcW w:w="1347" w:type="dxa"/>
            <w:vAlign w:val="center"/>
          </w:tcPr>
          <w:p w:rsidR="003561DD" w:rsidRPr="00074AA1" w:rsidRDefault="003561DD" w:rsidP="00FA5F8C">
            <w:pPr>
              <w:pStyle w:val="naisf"/>
              <w:spacing w:before="0" w:after="0"/>
              <w:ind w:firstLine="0"/>
              <w:jc w:val="center"/>
              <w:rPr>
                <w:bCs/>
                <w:sz w:val="26"/>
                <w:szCs w:val="26"/>
                <w:lang w:eastAsia="en-GB"/>
              </w:rPr>
            </w:pPr>
            <w:r w:rsidRPr="00074AA1">
              <w:rPr>
                <w:bCs/>
                <w:sz w:val="26"/>
                <w:szCs w:val="26"/>
                <w:lang w:eastAsia="en-GB"/>
              </w:rPr>
              <w:t>4</w:t>
            </w:r>
          </w:p>
        </w:tc>
        <w:tc>
          <w:tcPr>
            <w:tcW w:w="1348" w:type="dxa"/>
            <w:vAlign w:val="center"/>
          </w:tcPr>
          <w:p w:rsidR="003561DD" w:rsidRPr="00074AA1" w:rsidRDefault="003561DD" w:rsidP="00FA5F8C">
            <w:pPr>
              <w:pStyle w:val="naisf"/>
              <w:spacing w:before="0" w:after="0"/>
              <w:ind w:firstLine="0"/>
              <w:jc w:val="center"/>
              <w:rPr>
                <w:bCs/>
                <w:sz w:val="26"/>
                <w:szCs w:val="26"/>
                <w:lang w:eastAsia="en-GB"/>
              </w:rPr>
            </w:pPr>
            <w:r w:rsidRPr="00074AA1">
              <w:rPr>
                <w:bCs/>
                <w:sz w:val="26"/>
                <w:szCs w:val="26"/>
                <w:lang w:eastAsia="en-GB"/>
              </w:rPr>
              <w:t>5</w:t>
            </w:r>
          </w:p>
        </w:tc>
        <w:tc>
          <w:tcPr>
            <w:tcW w:w="1983" w:type="dxa"/>
            <w:vAlign w:val="center"/>
          </w:tcPr>
          <w:p w:rsidR="003561DD" w:rsidRPr="00074AA1" w:rsidRDefault="003561DD" w:rsidP="00FA5F8C">
            <w:pPr>
              <w:pStyle w:val="naisf"/>
              <w:spacing w:before="0" w:after="0"/>
              <w:ind w:firstLine="0"/>
              <w:jc w:val="center"/>
              <w:rPr>
                <w:bCs/>
                <w:sz w:val="26"/>
                <w:szCs w:val="26"/>
                <w:lang w:eastAsia="en-GB"/>
              </w:rPr>
            </w:pPr>
            <w:r w:rsidRPr="00074AA1">
              <w:rPr>
                <w:bCs/>
                <w:sz w:val="26"/>
                <w:szCs w:val="26"/>
                <w:lang w:eastAsia="en-GB"/>
              </w:rPr>
              <w:t>6</w:t>
            </w:r>
          </w:p>
        </w:tc>
      </w:tr>
      <w:tr w:rsidR="003561DD" w:rsidRPr="00B23094" w:rsidTr="00FA5F8C">
        <w:trPr>
          <w:jc w:val="center"/>
        </w:trPr>
        <w:tc>
          <w:tcPr>
            <w:tcW w:w="2237" w:type="dxa"/>
          </w:tcPr>
          <w:p w:rsidR="003561DD" w:rsidRPr="00074AA1" w:rsidRDefault="003561DD" w:rsidP="00FA5F8C">
            <w:pPr>
              <w:pStyle w:val="naisf"/>
              <w:spacing w:before="0" w:after="0"/>
              <w:ind w:firstLine="0"/>
              <w:jc w:val="left"/>
              <w:rPr>
                <w:i/>
                <w:sz w:val="26"/>
                <w:szCs w:val="26"/>
                <w:lang w:eastAsia="en-GB"/>
              </w:rPr>
            </w:pPr>
            <w:r w:rsidRPr="00074AA1">
              <w:rPr>
                <w:sz w:val="26"/>
                <w:szCs w:val="26"/>
                <w:lang w:eastAsia="en-GB"/>
              </w:rPr>
              <w:t>1. Budžeta ieņēmumi:</w:t>
            </w:r>
          </w:p>
        </w:tc>
        <w:tc>
          <w:tcPr>
            <w:tcW w:w="1234" w:type="dxa"/>
          </w:tcPr>
          <w:p w:rsidR="00DE4CED" w:rsidRPr="00074AA1" w:rsidRDefault="00DE4CED" w:rsidP="00FA5F8C">
            <w:pPr>
              <w:pStyle w:val="naisf"/>
              <w:spacing w:before="0" w:after="0"/>
              <w:ind w:firstLine="0"/>
              <w:rPr>
                <w:b/>
                <w:i/>
                <w:sz w:val="26"/>
                <w:szCs w:val="26"/>
                <w:lang w:eastAsia="en-GB"/>
              </w:rPr>
            </w:pPr>
            <w:r>
              <w:rPr>
                <w:b/>
                <w:i/>
                <w:sz w:val="26"/>
                <w:szCs w:val="26"/>
                <w:lang w:eastAsia="en-GB"/>
              </w:rPr>
              <w:t>852.7</w:t>
            </w:r>
          </w:p>
        </w:tc>
        <w:tc>
          <w:tcPr>
            <w:tcW w:w="1340"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c>
          <w:tcPr>
            <w:tcW w:w="1347"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c>
          <w:tcPr>
            <w:tcW w:w="1348"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c>
          <w:tcPr>
            <w:tcW w:w="1983"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r>
      <w:tr w:rsidR="003561DD" w:rsidRPr="00B23094" w:rsidTr="00FA5F8C">
        <w:trPr>
          <w:jc w:val="center"/>
        </w:trPr>
        <w:tc>
          <w:tcPr>
            <w:tcW w:w="2237" w:type="dxa"/>
          </w:tcPr>
          <w:p w:rsidR="003561DD" w:rsidRPr="00074AA1" w:rsidRDefault="003561DD" w:rsidP="00FA5F8C">
            <w:pPr>
              <w:pStyle w:val="naisf"/>
              <w:spacing w:before="0" w:after="0"/>
              <w:ind w:firstLine="0"/>
              <w:jc w:val="left"/>
              <w:rPr>
                <w:i/>
                <w:sz w:val="26"/>
                <w:szCs w:val="26"/>
                <w:lang w:eastAsia="en-GB"/>
              </w:rPr>
            </w:pPr>
            <w:r w:rsidRPr="00074AA1">
              <w:rPr>
                <w:sz w:val="26"/>
                <w:szCs w:val="26"/>
                <w:lang w:eastAsia="en-GB"/>
              </w:rPr>
              <w:t>1.1. valsts pamatbudžets, tai skaitā ieņēmumi no maksas pakalpojumiem un citi pašu ieņēmumi</w:t>
            </w:r>
          </w:p>
        </w:tc>
        <w:tc>
          <w:tcPr>
            <w:tcW w:w="1234" w:type="dxa"/>
          </w:tcPr>
          <w:p w:rsidR="003561DD" w:rsidRPr="00074AA1" w:rsidRDefault="00DE4CED" w:rsidP="00CC61E2">
            <w:pPr>
              <w:pStyle w:val="naisf"/>
              <w:spacing w:before="0" w:after="0"/>
              <w:ind w:firstLine="0"/>
              <w:rPr>
                <w:b/>
                <w:i/>
                <w:sz w:val="26"/>
                <w:szCs w:val="26"/>
                <w:lang w:eastAsia="en-GB"/>
              </w:rPr>
            </w:pPr>
            <w:r>
              <w:rPr>
                <w:b/>
                <w:i/>
                <w:sz w:val="26"/>
                <w:szCs w:val="26"/>
                <w:lang w:eastAsia="en-GB"/>
              </w:rPr>
              <w:t xml:space="preserve">852.7 </w:t>
            </w:r>
          </w:p>
        </w:tc>
        <w:tc>
          <w:tcPr>
            <w:tcW w:w="1340"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c>
          <w:tcPr>
            <w:tcW w:w="1347"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c>
          <w:tcPr>
            <w:tcW w:w="1348"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c>
          <w:tcPr>
            <w:tcW w:w="1983" w:type="dxa"/>
          </w:tcPr>
          <w:p w:rsidR="003561DD" w:rsidRPr="00074AA1" w:rsidRDefault="0026046C" w:rsidP="00FA5F8C">
            <w:pPr>
              <w:pStyle w:val="naisf"/>
              <w:spacing w:before="0" w:after="0"/>
              <w:ind w:firstLine="0"/>
              <w:rPr>
                <w:b/>
                <w:i/>
                <w:sz w:val="26"/>
                <w:szCs w:val="26"/>
                <w:lang w:eastAsia="en-GB"/>
              </w:rPr>
            </w:pPr>
            <w:r>
              <w:rPr>
                <w:b/>
                <w:i/>
                <w:sz w:val="26"/>
                <w:szCs w:val="26"/>
                <w:lang w:eastAsia="en-GB"/>
              </w:rPr>
              <w:t>0</w:t>
            </w:r>
          </w:p>
        </w:tc>
      </w:tr>
      <w:tr w:rsidR="003561DD" w:rsidRPr="00B23094" w:rsidTr="00FA5F8C">
        <w:trPr>
          <w:jc w:val="center"/>
        </w:trPr>
        <w:tc>
          <w:tcPr>
            <w:tcW w:w="2237" w:type="dxa"/>
          </w:tcPr>
          <w:p w:rsidR="003561DD" w:rsidRPr="00074AA1" w:rsidRDefault="003561DD" w:rsidP="00FA5F8C">
            <w:pPr>
              <w:pStyle w:val="naisf"/>
              <w:spacing w:before="0" w:after="0"/>
              <w:ind w:firstLine="0"/>
              <w:jc w:val="left"/>
              <w:rPr>
                <w:i/>
                <w:sz w:val="26"/>
                <w:szCs w:val="26"/>
                <w:lang w:eastAsia="en-GB"/>
              </w:rPr>
            </w:pPr>
            <w:r w:rsidRPr="00074AA1">
              <w:rPr>
                <w:sz w:val="26"/>
                <w:szCs w:val="26"/>
                <w:lang w:eastAsia="en-GB"/>
              </w:rPr>
              <w:t>1.2. valsts speciālais budžets</w:t>
            </w:r>
          </w:p>
        </w:tc>
        <w:tc>
          <w:tcPr>
            <w:tcW w:w="1234" w:type="dxa"/>
          </w:tcPr>
          <w:p w:rsidR="003561DD" w:rsidRPr="00074AA1" w:rsidRDefault="003561DD" w:rsidP="00FA5F8C">
            <w:pPr>
              <w:pStyle w:val="naisf"/>
              <w:spacing w:before="0" w:after="0"/>
              <w:ind w:firstLine="0"/>
              <w:rPr>
                <w:b/>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pStyle w:val="naisf"/>
              <w:spacing w:before="0" w:after="0"/>
              <w:ind w:firstLine="0"/>
              <w:jc w:val="left"/>
              <w:rPr>
                <w:i/>
                <w:sz w:val="26"/>
                <w:szCs w:val="26"/>
                <w:lang w:eastAsia="en-GB"/>
              </w:rPr>
            </w:pPr>
            <w:r w:rsidRPr="00074AA1">
              <w:rPr>
                <w:sz w:val="26"/>
                <w:szCs w:val="26"/>
                <w:lang w:eastAsia="en-GB"/>
              </w:rPr>
              <w:t>1.3. pašvaldību budžets</w:t>
            </w:r>
          </w:p>
        </w:tc>
        <w:tc>
          <w:tcPr>
            <w:tcW w:w="1234" w:type="dxa"/>
          </w:tcPr>
          <w:p w:rsidR="003561DD" w:rsidRPr="00074AA1" w:rsidRDefault="003561DD" w:rsidP="00FA5F8C">
            <w:pPr>
              <w:pStyle w:val="naisf"/>
              <w:spacing w:before="0" w:after="0"/>
              <w:ind w:firstLine="0"/>
              <w:rPr>
                <w:b/>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2. Budžeta izdevumi:</w:t>
            </w:r>
          </w:p>
        </w:tc>
        <w:tc>
          <w:tcPr>
            <w:tcW w:w="1234" w:type="dxa"/>
          </w:tcPr>
          <w:p w:rsidR="003561DD" w:rsidRPr="00074AA1" w:rsidRDefault="00DE4CED" w:rsidP="00CC61E2">
            <w:pPr>
              <w:pStyle w:val="naisf"/>
              <w:spacing w:before="0" w:after="0"/>
              <w:ind w:firstLine="0"/>
              <w:rPr>
                <w:b/>
                <w:i/>
                <w:sz w:val="26"/>
                <w:szCs w:val="26"/>
                <w:lang w:eastAsia="en-GB"/>
              </w:rPr>
            </w:pPr>
            <w:r>
              <w:rPr>
                <w:b/>
                <w:i/>
                <w:sz w:val="26"/>
                <w:szCs w:val="26"/>
                <w:lang w:eastAsia="en-GB"/>
              </w:rPr>
              <w:t xml:space="preserve">852.7 </w:t>
            </w:r>
          </w:p>
        </w:tc>
        <w:tc>
          <w:tcPr>
            <w:tcW w:w="1340"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17.0 </w:t>
            </w:r>
          </w:p>
        </w:tc>
        <w:tc>
          <w:tcPr>
            <w:tcW w:w="1347"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15.5 </w:t>
            </w:r>
          </w:p>
        </w:tc>
        <w:tc>
          <w:tcPr>
            <w:tcW w:w="1348"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15.5</w:t>
            </w:r>
          </w:p>
        </w:tc>
        <w:tc>
          <w:tcPr>
            <w:tcW w:w="1983"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15.5</w:t>
            </w: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2.1. valsts pamatbudžets</w:t>
            </w:r>
          </w:p>
        </w:tc>
        <w:tc>
          <w:tcPr>
            <w:tcW w:w="1234" w:type="dxa"/>
          </w:tcPr>
          <w:p w:rsidR="003561DD" w:rsidRPr="00074AA1" w:rsidRDefault="00DE4CED" w:rsidP="00CC61E2">
            <w:pPr>
              <w:pStyle w:val="naisf"/>
              <w:spacing w:before="0" w:after="0"/>
              <w:ind w:firstLine="0"/>
              <w:jc w:val="left"/>
              <w:rPr>
                <w:b/>
                <w:i/>
                <w:sz w:val="26"/>
                <w:szCs w:val="26"/>
                <w:lang w:eastAsia="en-GB"/>
              </w:rPr>
            </w:pPr>
            <w:r>
              <w:rPr>
                <w:b/>
                <w:i/>
                <w:sz w:val="26"/>
                <w:szCs w:val="26"/>
                <w:lang w:eastAsia="en-GB"/>
              </w:rPr>
              <w:t xml:space="preserve">852.7 </w:t>
            </w:r>
          </w:p>
        </w:tc>
        <w:tc>
          <w:tcPr>
            <w:tcW w:w="1340" w:type="dxa"/>
          </w:tcPr>
          <w:p w:rsidR="003561DD" w:rsidRPr="00074AA1" w:rsidRDefault="0026046C" w:rsidP="00CC61E2">
            <w:pPr>
              <w:rPr>
                <w:b/>
                <w:i/>
                <w:sz w:val="26"/>
                <w:szCs w:val="26"/>
              </w:rPr>
            </w:pPr>
            <w:r>
              <w:rPr>
                <w:b/>
                <w:i/>
                <w:sz w:val="26"/>
                <w:szCs w:val="26"/>
              </w:rPr>
              <w:t xml:space="preserve">17.0 </w:t>
            </w:r>
          </w:p>
        </w:tc>
        <w:tc>
          <w:tcPr>
            <w:tcW w:w="1347" w:type="dxa"/>
          </w:tcPr>
          <w:p w:rsidR="003561DD" w:rsidRPr="00074AA1" w:rsidRDefault="0026046C" w:rsidP="00CC61E2">
            <w:pPr>
              <w:rPr>
                <w:b/>
                <w:i/>
                <w:sz w:val="26"/>
                <w:szCs w:val="26"/>
              </w:rPr>
            </w:pPr>
            <w:r>
              <w:rPr>
                <w:b/>
                <w:i/>
                <w:sz w:val="26"/>
                <w:szCs w:val="26"/>
                <w:lang w:eastAsia="en-GB"/>
              </w:rPr>
              <w:t>15.5</w:t>
            </w:r>
          </w:p>
        </w:tc>
        <w:tc>
          <w:tcPr>
            <w:tcW w:w="1348" w:type="dxa"/>
          </w:tcPr>
          <w:p w:rsidR="003561DD" w:rsidRPr="00074AA1" w:rsidRDefault="0026046C" w:rsidP="00CC61E2">
            <w:pPr>
              <w:pStyle w:val="naisf"/>
              <w:spacing w:before="0" w:after="0"/>
              <w:ind w:firstLine="0"/>
              <w:jc w:val="left"/>
              <w:rPr>
                <w:b/>
                <w:i/>
                <w:sz w:val="26"/>
                <w:szCs w:val="26"/>
                <w:lang w:eastAsia="en-GB"/>
              </w:rPr>
            </w:pPr>
            <w:r>
              <w:rPr>
                <w:b/>
                <w:i/>
                <w:sz w:val="26"/>
                <w:szCs w:val="26"/>
                <w:lang w:eastAsia="en-GB"/>
              </w:rPr>
              <w:t xml:space="preserve">15.5 </w:t>
            </w:r>
          </w:p>
        </w:tc>
        <w:tc>
          <w:tcPr>
            <w:tcW w:w="1983" w:type="dxa"/>
          </w:tcPr>
          <w:p w:rsidR="003561DD" w:rsidRPr="00074AA1" w:rsidRDefault="0026046C" w:rsidP="00CC61E2">
            <w:pPr>
              <w:pStyle w:val="naisf"/>
              <w:spacing w:before="0" w:after="0"/>
              <w:ind w:firstLine="0"/>
              <w:jc w:val="left"/>
              <w:rPr>
                <w:b/>
                <w:i/>
                <w:sz w:val="26"/>
                <w:szCs w:val="26"/>
                <w:lang w:eastAsia="en-GB"/>
              </w:rPr>
            </w:pPr>
            <w:r>
              <w:rPr>
                <w:b/>
                <w:i/>
                <w:sz w:val="26"/>
                <w:szCs w:val="26"/>
                <w:lang w:eastAsia="en-GB"/>
              </w:rPr>
              <w:t xml:space="preserve">15.5 </w:t>
            </w: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2.2. valsts speciālais budžets</w:t>
            </w:r>
          </w:p>
        </w:tc>
        <w:tc>
          <w:tcPr>
            <w:tcW w:w="1234" w:type="dxa"/>
          </w:tcPr>
          <w:p w:rsidR="003561DD" w:rsidRPr="00074AA1" w:rsidRDefault="003561DD" w:rsidP="00FA5F8C">
            <w:pPr>
              <w:pStyle w:val="naisf"/>
              <w:spacing w:before="0" w:after="0"/>
              <w:ind w:firstLine="0"/>
              <w:rPr>
                <w:b/>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 xml:space="preserve">2.3. pašvaldību budžets </w:t>
            </w:r>
          </w:p>
        </w:tc>
        <w:tc>
          <w:tcPr>
            <w:tcW w:w="1234" w:type="dxa"/>
          </w:tcPr>
          <w:p w:rsidR="003561DD" w:rsidRPr="00074AA1" w:rsidRDefault="003561DD" w:rsidP="00FA5F8C">
            <w:pPr>
              <w:pStyle w:val="naisf"/>
              <w:spacing w:before="0" w:after="0"/>
              <w:ind w:firstLine="0"/>
              <w:rPr>
                <w:b/>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3. Finansiālā ietekme:</w:t>
            </w:r>
          </w:p>
        </w:tc>
        <w:tc>
          <w:tcPr>
            <w:tcW w:w="1234" w:type="dxa"/>
            <w:vAlign w:val="center"/>
          </w:tcPr>
          <w:p w:rsidR="003561DD" w:rsidRPr="00074AA1" w:rsidRDefault="003561DD" w:rsidP="00FA5F8C">
            <w:pPr>
              <w:pStyle w:val="naisf"/>
              <w:spacing w:before="0" w:after="0"/>
              <w:ind w:firstLine="0"/>
              <w:rPr>
                <w:b/>
                <w:i/>
                <w:sz w:val="26"/>
                <w:szCs w:val="26"/>
                <w:lang w:eastAsia="en-GB"/>
              </w:rPr>
            </w:pPr>
            <w:r w:rsidRPr="00074AA1">
              <w:rPr>
                <w:b/>
                <w:i/>
                <w:sz w:val="26"/>
                <w:szCs w:val="26"/>
                <w:lang w:eastAsia="en-GB"/>
              </w:rPr>
              <w:t>0</w:t>
            </w:r>
          </w:p>
        </w:tc>
        <w:tc>
          <w:tcPr>
            <w:tcW w:w="1340"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-17.0 </w:t>
            </w:r>
          </w:p>
        </w:tc>
        <w:tc>
          <w:tcPr>
            <w:tcW w:w="1347" w:type="dxa"/>
          </w:tcPr>
          <w:p w:rsidR="003561DD" w:rsidRPr="00074AA1" w:rsidRDefault="003561DD" w:rsidP="00CC61E2">
            <w:pPr>
              <w:pStyle w:val="naisf"/>
              <w:spacing w:before="0" w:after="0"/>
              <w:ind w:firstLine="0"/>
              <w:rPr>
                <w:b/>
                <w:i/>
                <w:sz w:val="26"/>
                <w:szCs w:val="26"/>
                <w:lang w:eastAsia="en-GB"/>
              </w:rPr>
            </w:pPr>
            <w:r w:rsidRPr="00074AA1">
              <w:rPr>
                <w:b/>
                <w:i/>
                <w:sz w:val="26"/>
                <w:szCs w:val="26"/>
                <w:lang w:eastAsia="en-GB"/>
              </w:rPr>
              <w:t xml:space="preserve"> </w:t>
            </w:r>
            <w:r w:rsidR="0026046C">
              <w:rPr>
                <w:b/>
                <w:i/>
                <w:sz w:val="26"/>
                <w:szCs w:val="26"/>
                <w:lang w:eastAsia="en-GB"/>
              </w:rPr>
              <w:t xml:space="preserve">-15.5 </w:t>
            </w:r>
          </w:p>
        </w:tc>
        <w:tc>
          <w:tcPr>
            <w:tcW w:w="1348"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-15.5 </w:t>
            </w:r>
          </w:p>
        </w:tc>
        <w:tc>
          <w:tcPr>
            <w:tcW w:w="1983"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-15.5 </w:t>
            </w: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3.1. valsts pamatbudžets</w:t>
            </w:r>
          </w:p>
        </w:tc>
        <w:tc>
          <w:tcPr>
            <w:tcW w:w="1234" w:type="dxa"/>
          </w:tcPr>
          <w:p w:rsidR="003561DD" w:rsidRPr="00074AA1" w:rsidRDefault="003561DD" w:rsidP="00FA5F8C">
            <w:pPr>
              <w:pStyle w:val="naisf"/>
              <w:spacing w:before="0" w:after="0"/>
              <w:ind w:firstLine="0"/>
              <w:rPr>
                <w:b/>
                <w:i/>
                <w:sz w:val="26"/>
                <w:szCs w:val="26"/>
                <w:lang w:eastAsia="en-GB"/>
              </w:rPr>
            </w:pPr>
            <w:r w:rsidRPr="00074AA1">
              <w:rPr>
                <w:b/>
                <w:i/>
                <w:sz w:val="26"/>
                <w:szCs w:val="26"/>
                <w:lang w:eastAsia="en-GB"/>
              </w:rPr>
              <w:t>0</w:t>
            </w:r>
          </w:p>
        </w:tc>
        <w:tc>
          <w:tcPr>
            <w:tcW w:w="1340"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-17.0 </w:t>
            </w:r>
          </w:p>
        </w:tc>
        <w:tc>
          <w:tcPr>
            <w:tcW w:w="1347"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-15.5 </w:t>
            </w:r>
          </w:p>
        </w:tc>
        <w:tc>
          <w:tcPr>
            <w:tcW w:w="1348"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-15.5 </w:t>
            </w:r>
          </w:p>
        </w:tc>
        <w:tc>
          <w:tcPr>
            <w:tcW w:w="1983" w:type="dxa"/>
          </w:tcPr>
          <w:p w:rsidR="003561DD" w:rsidRPr="00074AA1" w:rsidRDefault="0026046C" w:rsidP="00CC61E2">
            <w:pPr>
              <w:pStyle w:val="naisf"/>
              <w:spacing w:before="0" w:after="0"/>
              <w:ind w:firstLine="0"/>
              <w:rPr>
                <w:b/>
                <w:i/>
                <w:sz w:val="26"/>
                <w:szCs w:val="26"/>
                <w:lang w:eastAsia="en-GB"/>
              </w:rPr>
            </w:pPr>
            <w:r>
              <w:rPr>
                <w:b/>
                <w:i/>
                <w:sz w:val="26"/>
                <w:szCs w:val="26"/>
                <w:lang w:eastAsia="en-GB"/>
              </w:rPr>
              <w:t xml:space="preserve">-15.5 </w:t>
            </w: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3.2. speciālais budžets</w:t>
            </w:r>
          </w:p>
        </w:tc>
        <w:tc>
          <w:tcPr>
            <w:tcW w:w="1234" w:type="dxa"/>
          </w:tcPr>
          <w:p w:rsidR="003561DD" w:rsidRPr="00074AA1" w:rsidRDefault="003561DD" w:rsidP="00FA5F8C">
            <w:pPr>
              <w:pStyle w:val="naisf"/>
              <w:spacing w:before="0" w:after="0"/>
              <w:ind w:firstLine="0"/>
              <w:rPr>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 xml:space="preserve">3.3. pašvaldību budžets </w:t>
            </w:r>
          </w:p>
        </w:tc>
        <w:tc>
          <w:tcPr>
            <w:tcW w:w="1234" w:type="dxa"/>
          </w:tcPr>
          <w:p w:rsidR="003561DD" w:rsidRPr="00074AA1" w:rsidRDefault="003561DD" w:rsidP="00FA5F8C">
            <w:pPr>
              <w:pStyle w:val="naisf"/>
              <w:spacing w:before="0" w:after="0"/>
              <w:ind w:firstLine="0"/>
              <w:rPr>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vMerge w:val="restart"/>
          </w:tcPr>
          <w:p w:rsidR="003561DD" w:rsidRPr="00074AA1" w:rsidRDefault="003561DD" w:rsidP="00FA5F8C">
            <w:pPr>
              <w:rPr>
                <w:sz w:val="26"/>
                <w:szCs w:val="26"/>
              </w:rPr>
            </w:pPr>
            <w:r w:rsidRPr="00074AA1">
              <w:rPr>
                <w:sz w:val="26"/>
                <w:szCs w:val="26"/>
              </w:rPr>
              <w:t>4. Finanšu līdzekļi papildu izde</w:t>
            </w:r>
            <w:r w:rsidRPr="00074AA1">
              <w:rPr>
                <w:sz w:val="26"/>
                <w:szCs w:val="26"/>
              </w:rPr>
              <w:softHyphen/>
              <w:t>vumu finansēšanai (kompensējošu izdevumu samazinājumu norāda ar "+" zīmi)</w:t>
            </w:r>
          </w:p>
        </w:tc>
        <w:tc>
          <w:tcPr>
            <w:tcW w:w="1234" w:type="dxa"/>
            <w:vMerge w:val="restart"/>
          </w:tcPr>
          <w:p w:rsidR="003561DD" w:rsidRPr="00074AA1" w:rsidRDefault="003561DD" w:rsidP="00FA5F8C">
            <w:pPr>
              <w:pStyle w:val="naisf"/>
              <w:spacing w:before="0" w:after="0"/>
              <w:ind w:firstLine="0"/>
              <w:jc w:val="center"/>
              <w:rPr>
                <w:i/>
                <w:sz w:val="26"/>
                <w:szCs w:val="26"/>
                <w:lang w:eastAsia="en-GB"/>
              </w:rPr>
            </w:pPr>
            <w:r w:rsidRPr="00074AA1">
              <w:rPr>
                <w:sz w:val="26"/>
                <w:szCs w:val="26"/>
                <w:lang w:eastAsia="en-GB"/>
              </w:rPr>
              <w:t>X</w:t>
            </w:r>
          </w:p>
        </w:tc>
        <w:tc>
          <w:tcPr>
            <w:tcW w:w="1340" w:type="dxa"/>
          </w:tcPr>
          <w:p w:rsidR="003561DD" w:rsidRPr="00074AA1" w:rsidRDefault="003561DD" w:rsidP="00FA5F8C">
            <w:pPr>
              <w:pStyle w:val="naisf"/>
              <w:spacing w:before="0" w:after="0"/>
              <w:ind w:firstLine="0"/>
              <w:jc w:val="left"/>
              <w:rPr>
                <w:b/>
                <w:i/>
                <w:sz w:val="26"/>
                <w:szCs w:val="26"/>
                <w:lang w:eastAsia="en-GB"/>
              </w:rPr>
            </w:pPr>
          </w:p>
        </w:tc>
        <w:tc>
          <w:tcPr>
            <w:tcW w:w="1347" w:type="dxa"/>
          </w:tcPr>
          <w:p w:rsidR="003561DD" w:rsidRPr="00074AA1" w:rsidRDefault="003561DD" w:rsidP="00FA5F8C">
            <w:pPr>
              <w:pStyle w:val="naisf"/>
              <w:spacing w:before="0" w:after="0"/>
              <w:ind w:firstLine="0"/>
              <w:jc w:val="left"/>
              <w:rPr>
                <w:b/>
                <w:i/>
                <w:sz w:val="26"/>
                <w:szCs w:val="26"/>
                <w:lang w:eastAsia="en-GB"/>
              </w:rPr>
            </w:pPr>
          </w:p>
        </w:tc>
        <w:tc>
          <w:tcPr>
            <w:tcW w:w="1348" w:type="dxa"/>
          </w:tcPr>
          <w:p w:rsidR="003561DD" w:rsidRPr="00074AA1" w:rsidRDefault="003561DD" w:rsidP="00FA5F8C">
            <w:pPr>
              <w:pStyle w:val="naisf"/>
              <w:spacing w:before="0" w:after="0"/>
              <w:ind w:firstLine="0"/>
              <w:jc w:val="left"/>
              <w:rPr>
                <w:b/>
                <w:i/>
                <w:sz w:val="26"/>
                <w:szCs w:val="26"/>
                <w:lang w:eastAsia="en-GB"/>
              </w:rPr>
            </w:pPr>
          </w:p>
        </w:tc>
        <w:tc>
          <w:tcPr>
            <w:tcW w:w="1983" w:type="dxa"/>
          </w:tcPr>
          <w:p w:rsidR="003561DD" w:rsidRPr="00074AA1" w:rsidRDefault="003561DD" w:rsidP="00FA5F8C">
            <w:pPr>
              <w:pStyle w:val="naisf"/>
              <w:spacing w:before="0" w:after="0"/>
              <w:ind w:firstLine="0"/>
              <w:jc w:val="left"/>
              <w:rPr>
                <w:b/>
                <w:i/>
                <w:sz w:val="26"/>
                <w:szCs w:val="26"/>
                <w:lang w:eastAsia="en-GB"/>
              </w:rPr>
            </w:pPr>
          </w:p>
        </w:tc>
      </w:tr>
      <w:tr w:rsidR="003561DD" w:rsidRPr="00B23094" w:rsidTr="00FA5F8C">
        <w:trPr>
          <w:jc w:val="center"/>
        </w:trPr>
        <w:tc>
          <w:tcPr>
            <w:tcW w:w="2237" w:type="dxa"/>
            <w:vMerge/>
            <w:vAlign w:val="center"/>
          </w:tcPr>
          <w:p w:rsidR="003561DD" w:rsidRPr="00074AA1" w:rsidRDefault="003561DD" w:rsidP="00FA5F8C">
            <w:pPr>
              <w:rPr>
                <w:sz w:val="26"/>
                <w:szCs w:val="26"/>
              </w:rPr>
            </w:pPr>
          </w:p>
        </w:tc>
        <w:tc>
          <w:tcPr>
            <w:tcW w:w="1234" w:type="dxa"/>
            <w:vMerge/>
            <w:vAlign w:val="center"/>
          </w:tcPr>
          <w:p w:rsidR="003561DD" w:rsidRPr="00074AA1" w:rsidRDefault="003561DD" w:rsidP="00FA5F8C">
            <w:pPr>
              <w:rPr>
                <w:i/>
                <w:sz w:val="26"/>
                <w:szCs w:val="26"/>
                <w:lang w:eastAsia="en-GB"/>
              </w:rPr>
            </w:pPr>
          </w:p>
        </w:tc>
        <w:tc>
          <w:tcPr>
            <w:tcW w:w="1340" w:type="dxa"/>
          </w:tcPr>
          <w:p w:rsidR="003561DD" w:rsidRPr="00074AA1" w:rsidRDefault="003561DD" w:rsidP="00FA5F8C">
            <w:pPr>
              <w:pStyle w:val="naisf"/>
              <w:spacing w:before="0" w:after="0"/>
              <w:ind w:firstLine="0"/>
              <w:jc w:val="left"/>
              <w:rPr>
                <w:b/>
                <w:i/>
                <w:sz w:val="26"/>
                <w:szCs w:val="26"/>
                <w:lang w:eastAsia="en-GB"/>
              </w:rPr>
            </w:pPr>
          </w:p>
        </w:tc>
        <w:tc>
          <w:tcPr>
            <w:tcW w:w="1347" w:type="dxa"/>
          </w:tcPr>
          <w:p w:rsidR="003561DD" w:rsidRPr="00074AA1" w:rsidRDefault="003561DD" w:rsidP="00FA5F8C">
            <w:pPr>
              <w:pStyle w:val="naisf"/>
              <w:spacing w:before="0" w:after="0"/>
              <w:ind w:firstLine="0"/>
              <w:jc w:val="left"/>
              <w:rPr>
                <w:b/>
                <w:i/>
                <w:sz w:val="26"/>
                <w:szCs w:val="26"/>
                <w:lang w:eastAsia="en-GB"/>
              </w:rPr>
            </w:pPr>
          </w:p>
        </w:tc>
        <w:tc>
          <w:tcPr>
            <w:tcW w:w="1348" w:type="dxa"/>
          </w:tcPr>
          <w:p w:rsidR="003561DD" w:rsidRPr="00074AA1" w:rsidRDefault="003561DD" w:rsidP="00FA5F8C">
            <w:pPr>
              <w:pStyle w:val="naisf"/>
              <w:spacing w:before="0" w:after="0"/>
              <w:ind w:firstLine="0"/>
              <w:jc w:val="left"/>
              <w:rPr>
                <w:b/>
                <w:i/>
                <w:sz w:val="26"/>
                <w:szCs w:val="26"/>
                <w:lang w:eastAsia="en-GB"/>
              </w:rPr>
            </w:pPr>
          </w:p>
        </w:tc>
        <w:tc>
          <w:tcPr>
            <w:tcW w:w="1983" w:type="dxa"/>
          </w:tcPr>
          <w:p w:rsidR="003561DD" w:rsidRPr="00074AA1" w:rsidRDefault="003561DD" w:rsidP="00FA5F8C">
            <w:pPr>
              <w:pStyle w:val="naisf"/>
              <w:spacing w:before="0" w:after="0"/>
              <w:ind w:firstLine="0"/>
              <w:jc w:val="left"/>
              <w:rPr>
                <w:b/>
                <w:i/>
                <w:sz w:val="26"/>
                <w:szCs w:val="26"/>
                <w:lang w:eastAsia="en-GB"/>
              </w:rPr>
            </w:pPr>
          </w:p>
        </w:tc>
      </w:tr>
      <w:tr w:rsidR="003561DD" w:rsidRPr="00B23094" w:rsidTr="00FA5F8C">
        <w:trPr>
          <w:jc w:val="center"/>
        </w:trPr>
        <w:tc>
          <w:tcPr>
            <w:tcW w:w="2237" w:type="dxa"/>
            <w:vMerge/>
            <w:vAlign w:val="center"/>
          </w:tcPr>
          <w:p w:rsidR="003561DD" w:rsidRPr="00074AA1" w:rsidRDefault="003561DD" w:rsidP="00FA5F8C">
            <w:pPr>
              <w:rPr>
                <w:sz w:val="26"/>
                <w:szCs w:val="26"/>
              </w:rPr>
            </w:pPr>
          </w:p>
        </w:tc>
        <w:tc>
          <w:tcPr>
            <w:tcW w:w="1234" w:type="dxa"/>
            <w:vMerge/>
            <w:vAlign w:val="center"/>
          </w:tcPr>
          <w:p w:rsidR="003561DD" w:rsidRPr="00074AA1" w:rsidRDefault="003561DD" w:rsidP="00FA5F8C">
            <w:pPr>
              <w:rPr>
                <w:i/>
                <w:sz w:val="26"/>
                <w:szCs w:val="26"/>
                <w:lang w:eastAsia="en-GB"/>
              </w:rPr>
            </w:pPr>
          </w:p>
        </w:tc>
        <w:tc>
          <w:tcPr>
            <w:tcW w:w="1340" w:type="dxa"/>
          </w:tcPr>
          <w:p w:rsidR="003561DD" w:rsidRPr="00074AA1" w:rsidRDefault="003561DD" w:rsidP="00FA5F8C">
            <w:pPr>
              <w:pStyle w:val="naisf"/>
              <w:spacing w:before="0" w:after="0"/>
              <w:ind w:firstLine="0"/>
              <w:jc w:val="left"/>
              <w:rPr>
                <w:b/>
                <w:i/>
                <w:sz w:val="26"/>
                <w:szCs w:val="26"/>
                <w:lang w:eastAsia="en-GB"/>
              </w:rPr>
            </w:pPr>
          </w:p>
        </w:tc>
        <w:tc>
          <w:tcPr>
            <w:tcW w:w="1347" w:type="dxa"/>
          </w:tcPr>
          <w:p w:rsidR="003561DD" w:rsidRPr="00074AA1" w:rsidRDefault="003561DD" w:rsidP="00FA5F8C">
            <w:pPr>
              <w:pStyle w:val="naisf"/>
              <w:spacing w:before="0" w:after="0"/>
              <w:ind w:firstLine="0"/>
              <w:jc w:val="left"/>
              <w:rPr>
                <w:b/>
                <w:i/>
                <w:sz w:val="26"/>
                <w:szCs w:val="26"/>
                <w:lang w:eastAsia="en-GB"/>
              </w:rPr>
            </w:pPr>
          </w:p>
        </w:tc>
        <w:tc>
          <w:tcPr>
            <w:tcW w:w="1348" w:type="dxa"/>
          </w:tcPr>
          <w:p w:rsidR="003561DD" w:rsidRPr="00074AA1" w:rsidRDefault="003561DD" w:rsidP="00FA5F8C">
            <w:pPr>
              <w:pStyle w:val="naisf"/>
              <w:spacing w:before="0" w:after="0"/>
              <w:ind w:firstLine="0"/>
              <w:jc w:val="left"/>
              <w:rPr>
                <w:b/>
                <w:i/>
                <w:sz w:val="26"/>
                <w:szCs w:val="26"/>
                <w:lang w:eastAsia="en-GB"/>
              </w:rPr>
            </w:pPr>
          </w:p>
        </w:tc>
        <w:tc>
          <w:tcPr>
            <w:tcW w:w="1983" w:type="dxa"/>
          </w:tcPr>
          <w:p w:rsidR="003561DD" w:rsidRPr="00074AA1" w:rsidRDefault="003561DD" w:rsidP="00FA5F8C">
            <w:pPr>
              <w:pStyle w:val="naisf"/>
              <w:spacing w:before="0" w:after="0"/>
              <w:ind w:firstLine="0"/>
              <w:jc w:val="left"/>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5. Precizēta finansiālā ietekme:</w:t>
            </w:r>
          </w:p>
        </w:tc>
        <w:tc>
          <w:tcPr>
            <w:tcW w:w="1234" w:type="dxa"/>
            <w:vMerge w:val="restart"/>
          </w:tcPr>
          <w:p w:rsidR="003561DD" w:rsidRPr="00074AA1" w:rsidRDefault="003561DD" w:rsidP="00FA5F8C">
            <w:pPr>
              <w:pStyle w:val="naisf"/>
              <w:spacing w:before="0" w:after="0"/>
              <w:ind w:firstLine="0"/>
              <w:jc w:val="center"/>
              <w:rPr>
                <w:i/>
                <w:sz w:val="26"/>
                <w:szCs w:val="26"/>
                <w:lang w:eastAsia="en-GB"/>
              </w:rPr>
            </w:pPr>
            <w:r w:rsidRPr="00074AA1">
              <w:rPr>
                <w:sz w:val="26"/>
                <w:szCs w:val="26"/>
                <w:lang w:eastAsia="en-GB"/>
              </w:rPr>
              <w:t>X</w:t>
            </w: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5.1. valsts pamatbudžets</w:t>
            </w:r>
          </w:p>
        </w:tc>
        <w:tc>
          <w:tcPr>
            <w:tcW w:w="1234" w:type="dxa"/>
            <w:vMerge/>
            <w:vAlign w:val="center"/>
          </w:tcPr>
          <w:p w:rsidR="003561DD" w:rsidRPr="00074AA1" w:rsidRDefault="003561DD" w:rsidP="00FA5F8C">
            <w:pPr>
              <w:rPr>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 xml:space="preserve">5.2. speciālais </w:t>
            </w:r>
            <w:r w:rsidRPr="00074AA1">
              <w:rPr>
                <w:sz w:val="26"/>
                <w:szCs w:val="26"/>
              </w:rPr>
              <w:lastRenderedPageBreak/>
              <w:t>budžets</w:t>
            </w:r>
          </w:p>
        </w:tc>
        <w:tc>
          <w:tcPr>
            <w:tcW w:w="1234" w:type="dxa"/>
            <w:vMerge/>
            <w:vAlign w:val="center"/>
          </w:tcPr>
          <w:p w:rsidR="003561DD" w:rsidRPr="00074AA1" w:rsidRDefault="003561DD" w:rsidP="00FA5F8C">
            <w:pPr>
              <w:rPr>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lastRenderedPageBreak/>
              <w:t xml:space="preserve">5.3. pašvaldību budžets </w:t>
            </w:r>
          </w:p>
        </w:tc>
        <w:tc>
          <w:tcPr>
            <w:tcW w:w="1234" w:type="dxa"/>
            <w:vMerge/>
            <w:vAlign w:val="center"/>
          </w:tcPr>
          <w:p w:rsidR="003561DD" w:rsidRPr="00074AA1" w:rsidRDefault="003561DD" w:rsidP="00FA5F8C">
            <w:pPr>
              <w:rPr>
                <w:i/>
                <w:sz w:val="26"/>
                <w:szCs w:val="26"/>
                <w:lang w:eastAsia="en-GB"/>
              </w:rPr>
            </w:pPr>
          </w:p>
        </w:tc>
        <w:tc>
          <w:tcPr>
            <w:tcW w:w="1340" w:type="dxa"/>
          </w:tcPr>
          <w:p w:rsidR="003561DD" w:rsidRPr="00074AA1" w:rsidRDefault="003561DD" w:rsidP="00FA5F8C">
            <w:pPr>
              <w:pStyle w:val="naisf"/>
              <w:spacing w:before="0" w:after="0"/>
              <w:ind w:firstLine="0"/>
              <w:rPr>
                <w:b/>
                <w:i/>
                <w:sz w:val="26"/>
                <w:szCs w:val="26"/>
                <w:lang w:eastAsia="en-GB"/>
              </w:rPr>
            </w:pPr>
          </w:p>
        </w:tc>
        <w:tc>
          <w:tcPr>
            <w:tcW w:w="1347" w:type="dxa"/>
          </w:tcPr>
          <w:p w:rsidR="003561DD" w:rsidRPr="00074AA1" w:rsidRDefault="003561DD" w:rsidP="00FA5F8C">
            <w:pPr>
              <w:pStyle w:val="naisf"/>
              <w:spacing w:before="0" w:after="0"/>
              <w:ind w:firstLine="0"/>
              <w:rPr>
                <w:b/>
                <w:i/>
                <w:sz w:val="26"/>
                <w:szCs w:val="26"/>
                <w:lang w:eastAsia="en-GB"/>
              </w:rPr>
            </w:pPr>
          </w:p>
        </w:tc>
        <w:tc>
          <w:tcPr>
            <w:tcW w:w="1348" w:type="dxa"/>
          </w:tcPr>
          <w:p w:rsidR="003561DD" w:rsidRPr="00074AA1" w:rsidRDefault="003561DD" w:rsidP="00FA5F8C">
            <w:pPr>
              <w:pStyle w:val="naisf"/>
              <w:spacing w:before="0" w:after="0"/>
              <w:ind w:firstLine="0"/>
              <w:rPr>
                <w:b/>
                <w:i/>
                <w:sz w:val="26"/>
                <w:szCs w:val="26"/>
                <w:lang w:eastAsia="en-GB"/>
              </w:rPr>
            </w:pPr>
          </w:p>
        </w:tc>
        <w:tc>
          <w:tcPr>
            <w:tcW w:w="1983" w:type="dxa"/>
          </w:tcPr>
          <w:p w:rsidR="003561DD" w:rsidRPr="00074AA1" w:rsidRDefault="003561DD" w:rsidP="00FA5F8C">
            <w:pPr>
              <w:pStyle w:val="naisf"/>
              <w:spacing w:before="0" w:after="0"/>
              <w:ind w:firstLine="0"/>
              <w:rPr>
                <w:b/>
                <w:i/>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6. Detalizēts ieņēmumu un izdevu</w:t>
            </w:r>
            <w:r w:rsidRPr="00074AA1">
              <w:rPr>
                <w:sz w:val="26"/>
                <w:szCs w:val="26"/>
              </w:rPr>
              <w:softHyphen/>
              <w:t>mu aprēķins (ja nepieciešams, detalizētu ieņēmumu un izdevumu aprēķinu var pievienot anotācijas pielikumā):</w:t>
            </w:r>
          </w:p>
        </w:tc>
        <w:tc>
          <w:tcPr>
            <w:tcW w:w="7252" w:type="dxa"/>
            <w:gridSpan w:val="5"/>
            <w:vMerge w:val="restart"/>
          </w:tcPr>
          <w:p w:rsidR="003561DD" w:rsidRPr="00074AA1" w:rsidRDefault="003561DD" w:rsidP="00FA5F8C">
            <w:pPr>
              <w:pStyle w:val="naisf"/>
              <w:spacing w:before="0" w:after="0"/>
              <w:ind w:firstLine="452"/>
              <w:rPr>
                <w:sz w:val="26"/>
                <w:szCs w:val="26"/>
                <w:lang w:eastAsia="en-GB"/>
              </w:rPr>
            </w:pPr>
            <w:r w:rsidRPr="00074AA1">
              <w:rPr>
                <w:sz w:val="26"/>
                <w:szCs w:val="26"/>
                <w:lang w:eastAsia="en-GB"/>
              </w:rPr>
              <w:t xml:space="preserve">Noteikumu projektā noteikto funkciju nodrošināšanai Izglītības kvalitātes valsts dienestam papildus nepieciešamais finansējums vienas vecākā eksperta amata vietas nodrošināšanai – </w:t>
            </w:r>
          </w:p>
          <w:p w:rsidR="003561DD" w:rsidRPr="00074AA1" w:rsidRDefault="003561DD" w:rsidP="00FA5F8C">
            <w:pPr>
              <w:pStyle w:val="naisf"/>
              <w:spacing w:before="0" w:after="0"/>
              <w:ind w:firstLine="452"/>
              <w:rPr>
                <w:sz w:val="26"/>
                <w:szCs w:val="26"/>
                <w:lang w:eastAsia="en-GB"/>
              </w:rPr>
            </w:pPr>
            <w:r w:rsidRPr="00074AA1">
              <w:rPr>
                <w:sz w:val="26"/>
                <w:szCs w:val="26"/>
                <w:lang w:eastAsia="en-GB"/>
              </w:rPr>
              <w:t xml:space="preserve">  2014.gadā ir  </w:t>
            </w:r>
            <w:r w:rsidR="001B2E63">
              <w:rPr>
                <w:sz w:val="26"/>
                <w:szCs w:val="26"/>
                <w:lang w:eastAsia="en-GB"/>
              </w:rPr>
              <w:t>17 01</w:t>
            </w:r>
            <w:r w:rsidR="0026046C">
              <w:rPr>
                <w:sz w:val="26"/>
                <w:szCs w:val="26"/>
                <w:lang w:eastAsia="en-GB"/>
              </w:rPr>
              <w:t>1.58</w:t>
            </w:r>
            <w:r w:rsidRPr="00074AA1">
              <w:rPr>
                <w:sz w:val="26"/>
                <w:szCs w:val="26"/>
                <w:lang w:eastAsia="en-GB"/>
              </w:rPr>
              <w:t xml:space="preserve"> </w:t>
            </w:r>
            <w:r w:rsidR="00C94BE0">
              <w:rPr>
                <w:sz w:val="26"/>
                <w:szCs w:val="26"/>
                <w:lang w:eastAsia="en-GB"/>
              </w:rPr>
              <w:t xml:space="preserve">EUR </w:t>
            </w:r>
            <w:r w:rsidRPr="00074AA1">
              <w:rPr>
                <w:sz w:val="26"/>
                <w:szCs w:val="26"/>
                <w:lang w:eastAsia="en-GB"/>
              </w:rPr>
              <w:t>apmērā, tajā skaitā:</w:t>
            </w:r>
          </w:p>
          <w:p w:rsidR="003561DD" w:rsidRPr="00074AA1" w:rsidRDefault="003561DD" w:rsidP="00FA5F8C">
            <w:pPr>
              <w:pStyle w:val="naisf"/>
              <w:spacing w:before="0" w:after="0"/>
              <w:ind w:firstLine="452"/>
              <w:rPr>
                <w:sz w:val="26"/>
                <w:szCs w:val="26"/>
                <w:lang w:eastAsia="en-GB"/>
              </w:rPr>
            </w:pPr>
            <w:r w:rsidRPr="00074AA1">
              <w:rPr>
                <w:sz w:val="26"/>
                <w:szCs w:val="26"/>
                <w:lang w:eastAsia="en-GB"/>
              </w:rPr>
              <w:t xml:space="preserve">atlīdzība – </w:t>
            </w:r>
            <w:r w:rsidR="001B2E63">
              <w:rPr>
                <w:sz w:val="26"/>
                <w:szCs w:val="26"/>
                <w:lang w:eastAsia="en-GB"/>
              </w:rPr>
              <w:t>14 24</w:t>
            </w:r>
            <w:r w:rsidR="0026046C">
              <w:rPr>
                <w:sz w:val="26"/>
                <w:szCs w:val="26"/>
                <w:lang w:eastAsia="en-GB"/>
              </w:rPr>
              <w:t>4.09</w:t>
            </w:r>
            <w:r w:rsidRPr="00074AA1">
              <w:rPr>
                <w:sz w:val="26"/>
                <w:szCs w:val="26"/>
                <w:lang w:eastAsia="en-GB"/>
              </w:rPr>
              <w:t xml:space="preserve"> </w:t>
            </w:r>
            <w:r w:rsidR="001B2E63">
              <w:rPr>
                <w:sz w:val="26"/>
                <w:szCs w:val="26"/>
                <w:lang w:eastAsia="en-GB"/>
              </w:rPr>
              <w:t>EUR</w:t>
            </w:r>
            <w:r w:rsidRPr="00074AA1">
              <w:rPr>
                <w:sz w:val="26"/>
                <w:szCs w:val="26"/>
                <w:lang w:eastAsia="en-GB"/>
              </w:rPr>
              <w:t xml:space="preserve"> (1 vec.eksperta amata vieta (35.saime, III līmenis, 10.algu grupa, 3.kvalifikācijas pakāpes maksimums </w:t>
            </w:r>
            <w:r w:rsidR="001B2E63">
              <w:rPr>
                <w:sz w:val="26"/>
                <w:szCs w:val="26"/>
                <w:lang w:eastAsia="en-GB"/>
              </w:rPr>
              <w:t> 960.44</w:t>
            </w:r>
            <w:r w:rsidR="001B2E63" w:rsidRPr="00074AA1">
              <w:rPr>
                <w:sz w:val="26"/>
                <w:szCs w:val="26"/>
                <w:lang w:eastAsia="en-GB"/>
              </w:rPr>
              <w:t xml:space="preserve"> </w:t>
            </w:r>
            <w:r w:rsidR="001B2E63">
              <w:rPr>
                <w:sz w:val="26"/>
                <w:szCs w:val="26"/>
                <w:lang w:eastAsia="en-GB"/>
              </w:rPr>
              <w:t>EUR</w:t>
            </w:r>
            <w:r w:rsidRPr="00074AA1">
              <w:rPr>
                <w:sz w:val="26"/>
                <w:szCs w:val="26"/>
                <w:lang w:eastAsia="en-GB"/>
              </w:rPr>
              <w:t>) ar atalgojumu: 1 vec.eksp.</w:t>
            </w:r>
            <w:r w:rsidR="008B6EB9">
              <w:rPr>
                <w:sz w:val="26"/>
                <w:szCs w:val="26"/>
                <w:lang w:eastAsia="en-GB"/>
              </w:rPr>
              <w:t xml:space="preserve"> </w:t>
            </w:r>
            <w:r w:rsidRPr="00074AA1">
              <w:rPr>
                <w:sz w:val="26"/>
                <w:szCs w:val="26"/>
                <w:lang w:eastAsia="en-GB"/>
              </w:rPr>
              <w:t xml:space="preserve">x </w:t>
            </w:r>
            <w:r w:rsidR="001B2E63">
              <w:rPr>
                <w:sz w:val="26"/>
                <w:szCs w:val="26"/>
                <w:lang w:eastAsia="en-GB"/>
              </w:rPr>
              <w:t> 960.44</w:t>
            </w:r>
            <w:r w:rsidR="001B2E63" w:rsidRPr="00074AA1">
              <w:rPr>
                <w:sz w:val="26"/>
                <w:szCs w:val="26"/>
                <w:lang w:eastAsia="en-GB"/>
              </w:rPr>
              <w:t xml:space="preserve"> </w:t>
            </w:r>
            <w:r w:rsidR="001B2E63">
              <w:rPr>
                <w:sz w:val="26"/>
                <w:szCs w:val="26"/>
                <w:lang w:eastAsia="en-GB"/>
              </w:rPr>
              <w:t>EUR</w:t>
            </w:r>
            <w:r w:rsidR="001B2E63" w:rsidRPr="00074AA1">
              <w:rPr>
                <w:sz w:val="26"/>
                <w:szCs w:val="26"/>
                <w:lang w:eastAsia="en-GB"/>
              </w:rPr>
              <w:t xml:space="preserve"> </w:t>
            </w:r>
            <w:r w:rsidRPr="00074AA1">
              <w:rPr>
                <w:sz w:val="26"/>
                <w:szCs w:val="26"/>
                <w:lang w:eastAsia="en-GB"/>
              </w:rPr>
              <w:t xml:space="preserve">x 12 mēn. = </w:t>
            </w:r>
            <w:r w:rsidR="001B2E63">
              <w:rPr>
                <w:sz w:val="26"/>
                <w:szCs w:val="26"/>
                <w:lang w:eastAsia="en-GB"/>
              </w:rPr>
              <w:t>11 525.28</w:t>
            </w:r>
            <w:r w:rsidRPr="00074AA1">
              <w:rPr>
                <w:sz w:val="26"/>
                <w:szCs w:val="26"/>
                <w:lang w:eastAsia="en-GB"/>
              </w:rPr>
              <w:t xml:space="preserve"> </w:t>
            </w:r>
            <w:r w:rsidR="001B2E63">
              <w:rPr>
                <w:sz w:val="26"/>
                <w:szCs w:val="26"/>
                <w:lang w:eastAsia="en-GB"/>
              </w:rPr>
              <w:t>EUR</w:t>
            </w:r>
            <w:r w:rsidRPr="00074AA1">
              <w:rPr>
                <w:sz w:val="26"/>
                <w:szCs w:val="26"/>
                <w:lang w:eastAsia="en-GB"/>
              </w:rPr>
              <w:t xml:space="preserve">; darba devēja VSAOI </w:t>
            </w:r>
            <w:r w:rsidR="001B2E63">
              <w:rPr>
                <w:sz w:val="26"/>
                <w:szCs w:val="26"/>
                <w:lang w:eastAsia="en-GB"/>
              </w:rPr>
              <w:t>2 71</w:t>
            </w:r>
            <w:r w:rsidR="0026046C">
              <w:rPr>
                <w:sz w:val="26"/>
                <w:szCs w:val="26"/>
                <w:lang w:eastAsia="en-GB"/>
              </w:rPr>
              <w:t>8.81</w:t>
            </w:r>
            <w:r w:rsidRPr="00074AA1">
              <w:rPr>
                <w:sz w:val="26"/>
                <w:szCs w:val="26"/>
                <w:lang w:eastAsia="en-GB"/>
              </w:rPr>
              <w:t xml:space="preserve"> </w:t>
            </w:r>
            <w:r w:rsidR="001B2E63">
              <w:rPr>
                <w:sz w:val="26"/>
                <w:szCs w:val="26"/>
                <w:lang w:eastAsia="en-GB"/>
              </w:rPr>
              <w:t>EUR</w:t>
            </w:r>
            <w:r w:rsidRPr="00074AA1">
              <w:rPr>
                <w:sz w:val="26"/>
                <w:szCs w:val="26"/>
                <w:lang w:eastAsia="en-GB"/>
              </w:rPr>
              <w:t xml:space="preserve">. Atlīdzība kopā gadā </w:t>
            </w:r>
            <w:r w:rsidR="001B2E63">
              <w:rPr>
                <w:sz w:val="26"/>
                <w:szCs w:val="26"/>
                <w:lang w:eastAsia="en-GB"/>
              </w:rPr>
              <w:t>14</w:t>
            </w:r>
            <w:r w:rsidR="0026046C">
              <w:rPr>
                <w:sz w:val="26"/>
                <w:szCs w:val="26"/>
                <w:lang w:eastAsia="en-GB"/>
              </w:rPr>
              <w:t xml:space="preserve"> 244.09</w:t>
            </w:r>
            <w:r w:rsidRPr="00074AA1">
              <w:rPr>
                <w:sz w:val="26"/>
                <w:szCs w:val="26"/>
                <w:lang w:eastAsia="en-GB"/>
              </w:rPr>
              <w:t xml:space="preserve"> </w:t>
            </w:r>
            <w:r w:rsidR="001B2E63">
              <w:rPr>
                <w:sz w:val="26"/>
                <w:szCs w:val="26"/>
                <w:lang w:eastAsia="en-GB"/>
              </w:rPr>
              <w:t>EUR</w:t>
            </w:r>
            <w:r w:rsidRPr="00074AA1">
              <w:rPr>
                <w:sz w:val="26"/>
                <w:szCs w:val="26"/>
                <w:lang w:eastAsia="en-GB"/>
              </w:rPr>
              <w:t>) u.t.t.;</w:t>
            </w:r>
          </w:p>
          <w:p w:rsidR="003561DD" w:rsidRPr="00074AA1" w:rsidRDefault="003561DD" w:rsidP="00FA5F8C">
            <w:pPr>
              <w:pStyle w:val="naisf"/>
              <w:spacing w:before="0" w:after="0"/>
              <w:ind w:firstLine="452"/>
              <w:rPr>
                <w:sz w:val="26"/>
                <w:szCs w:val="26"/>
                <w:lang w:eastAsia="en-GB"/>
              </w:rPr>
            </w:pPr>
            <w:r w:rsidRPr="00074AA1">
              <w:rPr>
                <w:sz w:val="26"/>
                <w:szCs w:val="26"/>
                <w:lang w:eastAsia="en-GB"/>
              </w:rPr>
              <w:t xml:space="preserve">preces un pakalpojumi –  </w:t>
            </w:r>
            <w:r w:rsidR="0026046C">
              <w:rPr>
                <w:sz w:val="26"/>
                <w:szCs w:val="26"/>
                <w:lang w:eastAsia="en-GB"/>
              </w:rPr>
              <w:t>2 326.40</w:t>
            </w:r>
            <w:r w:rsidRPr="00074AA1">
              <w:rPr>
                <w:sz w:val="26"/>
                <w:szCs w:val="26"/>
                <w:lang w:eastAsia="en-GB"/>
              </w:rPr>
              <w:t xml:space="preserve"> </w:t>
            </w:r>
            <w:r w:rsidR="0026046C">
              <w:rPr>
                <w:sz w:val="26"/>
                <w:szCs w:val="26"/>
                <w:lang w:eastAsia="en-GB"/>
              </w:rPr>
              <w:t>EUR</w:t>
            </w:r>
            <w:r w:rsidR="0026046C" w:rsidRPr="00074AA1">
              <w:rPr>
                <w:sz w:val="26"/>
                <w:szCs w:val="26"/>
                <w:lang w:eastAsia="en-GB"/>
              </w:rPr>
              <w:t xml:space="preserve"> </w:t>
            </w:r>
            <w:r w:rsidRPr="00074AA1">
              <w:rPr>
                <w:sz w:val="26"/>
                <w:szCs w:val="26"/>
                <w:lang w:eastAsia="en-GB"/>
              </w:rPr>
              <w:t>(izdevumi par pakalpojumiem un precēm aprēķināti</w:t>
            </w:r>
            <w:r w:rsidR="008B6EB9">
              <w:rPr>
                <w:sz w:val="26"/>
                <w:szCs w:val="26"/>
                <w:lang w:eastAsia="en-GB"/>
              </w:rPr>
              <w:t>,</w:t>
            </w:r>
            <w:r w:rsidRPr="00074AA1">
              <w:rPr>
                <w:sz w:val="26"/>
                <w:szCs w:val="26"/>
                <w:lang w:eastAsia="en-GB"/>
              </w:rPr>
              <w:t xml:space="preserve"> balstoties uz jau esošo izdevumu bāzes gada griezumā vienam cilvēkam, kā arī ņemot vērā sasniedzamos rezultātus, tai skaitā inventārs darba vietas iekārtošanai);</w:t>
            </w:r>
          </w:p>
          <w:p w:rsidR="003561DD" w:rsidRPr="00074AA1" w:rsidRDefault="003561DD" w:rsidP="00FA5F8C">
            <w:pPr>
              <w:pStyle w:val="naisf"/>
              <w:spacing w:before="0" w:after="0"/>
              <w:ind w:firstLine="452"/>
              <w:rPr>
                <w:sz w:val="26"/>
                <w:szCs w:val="26"/>
                <w:lang w:eastAsia="en-GB"/>
              </w:rPr>
            </w:pPr>
            <w:r w:rsidRPr="00074AA1">
              <w:rPr>
                <w:sz w:val="26"/>
                <w:szCs w:val="26"/>
                <w:lang w:eastAsia="en-GB"/>
              </w:rPr>
              <w:t xml:space="preserve">kapitālie izdevumi – </w:t>
            </w:r>
            <w:r w:rsidR="0026046C">
              <w:rPr>
                <w:sz w:val="26"/>
                <w:szCs w:val="26"/>
                <w:lang w:eastAsia="en-GB"/>
              </w:rPr>
              <w:t> 441.09</w:t>
            </w:r>
            <w:r w:rsidR="001B2E63" w:rsidRPr="00074AA1">
              <w:rPr>
                <w:sz w:val="26"/>
                <w:szCs w:val="26"/>
                <w:lang w:eastAsia="en-GB"/>
              </w:rPr>
              <w:t xml:space="preserve"> </w:t>
            </w:r>
            <w:r w:rsidR="0026046C">
              <w:rPr>
                <w:sz w:val="26"/>
                <w:szCs w:val="26"/>
                <w:lang w:eastAsia="en-GB"/>
              </w:rPr>
              <w:t>EUR</w:t>
            </w:r>
            <w:r w:rsidR="0026046C" w:rsidRPr="00074AA1">
              <w:rPr>
                <w:sz w:val="26"/>
                <w:szCs w:val="26"/>
                <w:lang w:eastAsia="en-GB"/>
              </w:rPr>
              <w:t xml:space="preserve">  </w:t>
            </w:r>
            <w:r w:rsidRPr="00074AA1">
              <w:rPr>
                <w:sz w:val="26"/>
                <w:szCs w:val="26"/>
                <w:lang w:eastAsia="en-GB"/>
              </w:rPr>
              <w:t>(pamatlīdzekļi darba vietas iekārtošanai).</w:t>
            </w:r>
          </w:p>
          <w:p w:rsidR="003561DD" w:rsidRPr="00074AA1" w:rsidRDefault="003561DD" w:rsidP="00FA5F8C">
            <w:pPr>
              <w:pStyle w:val="naisf"/>
              <w:tabs>
                <w:tab w:val="center" w:pos="4153"/>
                <w:tab w:val="right" w:pos="8306"/>
              </w:tabs>
              <w:spacing w:before="0" w:after="0"/>
              <w:rPr>
                <w:sz w:val="26"/>
                <w:szCs w:val="26"/>
                <w:lang w:eastAsia="en-GB"/>
              </w:rPr>
            </w:pPr>
          </w:p>
          <w:p w:rsidR="003561DD" w:rsidRDefault="003561DD" w:rsidP="00FA5F8C">
            <w:pPr>
              <w:pStyle w:val="naisf"/>
              <w:spacing w:before="0" w:after="0"/>
              <w:ind w:firstLine="452"/>
              <w:rPr>
                <w:sz w:val="26"/>
                <w:szCs w:val="26"/>
                <w:lang w:eastAsia="en-GB"/>
              </w:rPr>
            </w:pPr>
            <w:r>
              <w:rPr>
                <w:sz w:val="26"/>
                <w:szCs w:val="26"/>
                <w:lang w:eastAsia="en-GB"/>
              </w:rPr>
              <w:t>2015.gadā</w:t>
            </w:r>
            <w:r w:rsidR="008B6EB9">
              <w:rPr>
                <w:sz w:val="26"/>
                <w:szCs w:val="26"/>
                <w:lang w:eastAsia="en-GB"/>
              </w:rPr>
              <w:t>,</w:t>
            </w:r>
            <w:r w:rsidR="0026046C">
              <w:rPr>
                <w:sz w:val="26"/>
                <w:szCs w:val="26"/>
                <w:lang w:eastAsia="en-GB"/>
              </w:rPr>
              <w:t xml:space="preserve"> </w:t>
            </w:r>
            <w:r>
              <w:rPr>
                <w:sz w:val="26"/>
                <w:szCs w:val="26"/>
                <w:lang w:eastAsia="en-GB"/>
              </w:rPr>
              <w:t xml:space="preserve">2016.gadā </w:t>
            </w:r>
            <w:r w:rsidR="0026046C">
              <w:rPr>
                <w:sz w:val="26"/>
                <w:szCs w:val="26"/>
                <w:lang w:eastAsia="en-GB"/>
              </w:rPr>
              <w:t xml:space="preserve">un 2017.gadā </w:t>
            </w:r>
            <w:r>
              <w:rPr>
                <w:sz w:val="26"/>
                <w:szCs w:val="26"/>
                <w:lang w:eastAsia="en-GB"/>
              </w:rPr>
              <w:t xml:space="preserve">ir </w:t>
            </w:r>
            <w:r w:rsidR="0026046C">
              <w:rPr>
                <w:sz w:val="26"/>
                <w:szCs w:val="26"/>
                <w:lang w:eastAsia="en-GB"/>
              </w:rPr>
              <w:t>15 537.41</w:t>
            </w:r>
            <w:r w:rsidR="00897D92">
              <w:rPr>
                <w:sz w:val="26"/>
                <w:szCs w:val="26"/>
                <w:lang w:eastAsia="en-GB"/>
              </w:rPr>
              <w:t xml:space="preserve"> EUR</w:t>
            </w:r>
            <w:r w:rsidR="00825242">
              <w:rPr>
                <w:sz w:val="26"/>
                <w:szCs w:val="26"/>
                <w:lang w:eastAsia="en-GB"/>
              </w:rPr>
              <w:t xml:space="preserve"> </w:t>
            </w:r>
            <w:r>
              <w:rPr>
                <w:sz w:val="26"/>
                <w:szCs w:val="26"/>
                <w:lang w:eastAsia="en-GB"/>
              </w:rPr>
              <w:t>apmērā, tajā skaitā:</w:t>
            </w:r>
          </w:p>
          <w:p w:rsidR="0026046C" w:rsidRPr="00074AA1" w:rsidRDefault="0026046C" w:rsidP="0026046C">
            <w:pPr>
              <w:pStyle w:val="naisf"/>
              <w:spacing w:before="0" w:after="0"/>
              <w:ind w:firstLine="452"/>
              <w:rPr>
                <w:sz w:val="26"/>
                <w:szCs w:val="26"/>
                <w:lang w:eastAsia="en-GB"/>
              </w:rPr>
            </w:pPr>
            <w:r w:rsidRPr="00074AA1">
              <w:rPr>
                <w:sz w:val="26"/>
                <w:szCs w:val="26"/>
                <w:lang w:eastAsia="en-GB"/>
              </w:rPr>
              <w:t xml:space="preserve">atlīdzība – </w:t>
            </w:r>
            <w:r>
              <w:rPr>
                <w:sz w:val="26"/>
                <w:szCs w:val="26"/>
                <w:lang w:eastAsia="en-GB"/>
              </w:rPr>
              <w:t>14 244.09</w:t>
            </w:r>
            <w:r w:rsidRPr="00074AA1">
              <w:rPr>
                <w:sz w:val="26"/>
                <w:szCs w:val="26"/>
                <w:lang w:eastAsia="en-GB"/>
              </w:rPr>
              <w:t xml:space="preserve"> </w:t>
            </w:r>
            <w:r>
              <w:rPr>
                <w:sz w:val="26"/>
                <w:szCs w:val="26"/>
                <w:lang w:eastAsia="en-GB"/>
              </w:rPr>
              <w:t>EUR</w:t>
            </w:r>
            <w:r w:rsidRPr="00074AA1">
              <w:rPr>
                <w:sz w:val="26"/>
                <w:szCs w:val="26"/>
                <w:lang w:eastAsia="en-GB"/>
              </w:rPr>
              <w:t xml:space="preserve"> (1 vec.eksperta amata vieta (35.saime, III līmenis, 10.algu grupa, 3.kvalifikācijas pakāpes maksimums </w:t>
            </w:r>
            <w:r>
              <w:rPr>
                <w:sz w:val="26"/>
                <w:szCs w:val="26"/>
                <w:lang w:eastAsia="en-GB"/>
              </w:rPr>
              <w:t> 960.44</w:t>
            </w:r>
            <w:r w:rsidRPr="00074AA1">
              <w:rPr>
                <w:sz w:val="26"/>
                <w:szCs w:val="26"/>
                <w:lang w:eastAsia="en-GB"/>
              </w:rPr>
              <w:t xml:space="preserve"> </w:t>
            </w:r>
            <w:r>
              <w:rPr>
                <w:sz w:val="26"/>
                <w:szCs w:val="26"/>
                <w:lang w:eastAsia="en-GB"/>
              </w:rPr>
              <w:t>EUR</w:t>
            </w:r>
            <w:r w:rsidRPr="00074AA1">
              <w:rPr>
                <w:sz w:val="26"/>
                <w:szCs w:val="26"/>
                <w:lang w:eastAsia="en-GB"/>
              </w:rPr>
              <w:t>) ar atalgojumu: 1 vec.eksp.</w:t>
            </w:r>
            <w:r w:rsidR="008B6EB9">
              <w:rPr>
                <w:sz w:val="26"/>
                <w:szCs w:val="26"/>
                <w:lang w:eastAsia="en-GB"/>
              </w:rPr>
              <w:t xml:space="preserve"> </w:t>
            </w:r>
            <w:r w:rsidRPr="00074AA1">
              <w:rPr>
                <w:sz w:val="26"/>
                <w:szCs w:val="26"/>
                <w:lang w:eastAsia="en-GB"/>
              </w:rPr>
              <w:t xml:space="preserve">x </w:t>
            </w:r>
            <w:r>
              <w:rPr>
                <w:sz w:val="26"/>
                <w:szCs w:val="26"/>
                <w:lang w:eastAsia="en-GB"/>
              </w:rPr>
              <w:t> 960.44</w:t>
            </w:r>
            <w:r w:rsidRPr="00074AA1">
              <w:rPr>
                <w:sz w:val="26"/>
                <w:szCs w:val="26"/>
                <w:lang w:eastAsia="en-GB"/>
              </w:rPr>
              <w:t xml:space="preserve"> </w:t>
            </w:r>
            <w:r>
              <w:rPr>
                <w:sz w:val="26"/>
                <w:szCs w:val="26"/>
                <w:lang w:eastAsia="en-GB"/>
              </w:rPr>
              <w:t>EUR</w:t>
            </w:r>
            <w:r w:rsidRPr="00074AA1">
              <w:rPr>
                <w:sz w:val="26"/>
                <w:szCs w:val="26"/>
                <w:lang w:eastAsia="en-GB"/>
              </w:rPr>
              <w:t xml:space="preserve"> x 12 mēn. = </w:t>
            </w:r>
            <w:r>
              <w:rPr>
                <w:sz w:val="26"/>
                <w:szCs w:val="26"/>
                <w:lang w:eastAsia="en-GB"/>
              </w:rPr>
              <w:t>11 525.28</w:t>
            </w:r>
            <w:r w:rsidRPr="00074AA1">
              <w:rPr>
                <w:sz w:val="26"/>
                <w:szCs w:val="26"/>
                <w:lang w:eastAsia="en-GB"/>
              </w:rPr>
              <w:t xml:space="preserve"> </w:t>
            </w:r>
            <w:r>
              <w:rPr>
                <w:sz w:val="26"/>
                <w:szCs w:val="26"/>
                <w:lang w:eastAsia="en-GB"/>
              </w:rPr>
              <w:t>EUR</w:t>
            </w:r>
            <w:r w:rsidRPr="00074AA1">
              <w:rPr>
                <w:sz w:val="26"/>
                <w:szCs w:val="26"/>
                <w:lang w:eastAsia="en-GB"/>
              </w:rPr>
              <w:t xml:space="preserve">; darba devēja VSAOI </w:t>
            </w:r>
            <w:r>
              <w:rPr>
                <w:sz w:val="26"/>
                <w:szCs w:val="26"/>
                <w:lang w:eastAsia="en-GB"/>
              </w:rPr>
              <w:t>2 718.81</w:t>
            </w:r>
            <w:r w:rsidRPr="00074AA1">
              <w:rPr>
                <w:sz w:val="26"/>
                <w:szCs w:val="26"/>
                <w:lang w:eastAsia="en-GB"/>
              </w:rPr>
              <w:t xml:space="preserve"> </w:t>
            </w:r>
            <w:r>
              <w:rPr>
                <w:sz w:val="26"/>
                <w:szCs w:val="26"/>
                <w:lang w:eastAsia="en-GB"/>
              </w:rPr>
              <w:t>EUR</w:t>
            </w:r>
            <w:r w:rsidRPr="00074AA1">
              <w:rPr>
                <w:sz w:val="26"/>
                <w:szCs w:val="26"/>
                <w:lang w:eastAsia="en-GB"/>
              </w:rPr>
              <w:t xml:space="preserve">. Atlīdzība kopā gadā </w:t>
            </w:r>
            <w:r>
              <w:rPr>
                <w:sz w:val="26"/>
                <w:szCs w:val="26"/>
                <w:lang w:eastAsia="en-GB"/>
              </w:rPr>
              <w:t>14 244.09</w:t>
            </w:r>
            <w:r w:rsidRPr="00074AA1">
              <w:rPr>
                <w:sz w:val="26"/>
                <w:szCs w:val="26"/>
                <w:lang w:eastAsia="en-GB"/>
              </w:rPr>
              <w:t xml:space="preserve"> </w:t>
            </w:r>
            <w:r>
              <w:rPr>
                <w:sz w:val="26"/>
                <w:szCs w:val="26"/>
                <w:lang w:eastAsia="en-GB"/>
              </w:rPr>
              <w:t>EUR</w:t>
            </w:r>
            <w:r w:rsidRPr="00074AA1">
              <w:rPr>
                <w:sz w:val="26"/>
                <w:szCs w:val="26"/>
                <w:lang w:eastAsia="en-GB"/>
              </w:rPr>
              <w:t>) u.t.t.;</w:t>
            </w:r>
          </w:p>
          <w:p w:rsidR="003561DD" w:rsidRPr="00074AA1" w:rsidRDefault="003561DD" w:rsidP="00CD3670">
            <w:pPr>
              <w:pStyle w:val="naisf"/>
              <w:spacing w:before="0" w:after="0"/>
              <w:ind w:firstLine="452"/>
              <w:rPr>
                <w:sz w:val="26"/>
                <w:szCs w:val="26"/>
                <w:lang w:eastAsia="en-GB"/>
              </w:rPr>
            </w:pPr>
            <w:r w:rsidRPr="00074AA1">
              <w:rPr>
                <w:sz w:val="26"/>
                <w:szCs w:val="26"/>
                <w:lang w:eastAsia="en-GB"/>
              </w:rPr>
              <w:t xml:space="preserve">preces un pakalpojumi – </w:t>
            </w:r>
            <w:r w:rsidR="00D2770D">
              <w:rPr>
                <w:sz w:val="26"/>
                <w:szCs w:val="26"/>
                <w:lang w:eastAsia="en-GB"/>
              </w:rPr>
              <w:t xml:space="preserve">1293,32 EUR </w:t>
            </w:r>
            <w:r w:rsidRPr="00074AA1">
              <w:rPr>
                <w:sz w:val="26"/>
                <w:szCs w:val="26"/>
                <w:lang w:eastAsia="en-GB"/>
              </w:rPr>
              <w:t>(izdevumi par pakalpojumiem un precēm aprēķināti</w:t>
            </w:r>
            <w:r w:rsidR="008B6EB9">
              <w:rPr>
                <w:sz w:val="26"/>
                <w:szCs w:val="26"/>
                <w:lang w:eastAsia="en-GB"/>
              </w:rPr>
              <w:t>,</w:t>
            </w:r>
            <w:r w:rsidRPr="00074AA1">
              <w:rPr>
                <w:sz w:val="26"/>
                <w:szCs w:val="26"/>
                <w:lang w:eastAsia="en-GB"/>
              </w:rPr>
              <w:t xml:space="preserve"> balstoties uz jau esošo izdevumu bāzes gada griezumā vienam cilvēkam, kā arī ņemot vērā sasniedzamos rezultātus)</w:t>
            </w: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NNo6.1. detalizēts ieņēmumu aprēķins</w:t>
            </w:r>
          </w:p>
        </w:tc>
        <w:tc>
          <w:tcPr>
            <w:tcW w:w="7252" w:type="dxa"/>
            <w:gridSpan w:val="5"/>
            <w:vMerge/>
            <w:vAlign w:val="center"/>
          </w:tcPr>
          <w:p w:rsidR="003561DD" w:rsidRPr="00074AA1" w:rsidRDefault="003561DD" w:rsidP="00FA5F8C">
            <w:pPr>
              <w:rPr>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6.2. detalizēts izdevumu aprēķins</w:t>
            </w:r>
          </w:p>
        </w:tc>
        <w:tc>
          <w:tcPr>
            <w:tcW w:w="7252" w:type="dxa"/>
            <w:gridSpan w:val="5"/>
            <w:vMerge/>
            <w:vAlign w:val="center"/>
          </w:tcPr>
          <w:p w:rsidR="003561DD" w:rsidRPr="00074AA1" w:rsidRDefault="003561DD" w:rsidP="00FA5F8C">
            <w:pPr>
              <w:rPr>
                <w:sz w:val="26"/>
                <w:szCs w:val="26"/>
                <w:lang w:eastAsia="en-GB"/>
              </w:rPr>
            </w:pPr>
          </w:p>
        </w:tc>
      </w:tr>
      <w:tr w:rsidR="003561DD" w:rsidRPr="00B23094" w:rsidTr="00FA5F8C">
        <w:trPr>
          <w:jc w:val="center"/>
        </w:trPr>
        <w:tc>
          <w:tcPr>
            <w:tcW w:w="2237" w:type="dxa"/>
          </w:tcPr>
          <w:p w:rsidR="003561DD" w:rsidRPr="00074AA1" w:rsidRDefault="003561DD" w:rsidP="00FA5F8C">
            <w:pPr>
              <w:rPr>
                <w:sz w:val="26"/>
                <w:szCs w:val="26"/>
              </w:rPr>
            </w:pPr>
            <w:r w:rsidRPr="00074AA1">
              <w:rPr>
                <w:sz w:val="26"/>
                <w:szCs w:val="26"/>
              </w:rPr>
              <w:t>7. Cita informācija</w:t>
            </w:r>
          </w:p>
        </w:tc>
        <w:tc>
          <w:tcPr>
            <w:tcW w:w="7252" w:type="dxa"/>
            <w:gridSpan w:val="5"/>
          </w:tcPr>
          <w:p w:rsidR="003561DD" w:rsidRPr="00074AA1" w:rsidRDefault="003561DD" w:rsidP="00FA5F8C">
            <w:pPr>
              <w:pStyle w:val="naisf"/>
              <w:spacing w:before="0" w:after="0"/>
              <w:ind w:firstLine="0"/>
              <w:rPr>
                <w:sz w:val="26"/>
                <w:szCs w:val="26"/>
                <w:highlight w:val="yellow"/>
                <w:lang w:eastAsia="en-GB"/>
              </w:rPr>
            </w:pPr>
            <w:r w:rsidRPr="00074AA1">
              <w:rPr>
                <w:sz w:val="26"/>
                <w:szCs w:val="26"/>
                <w:lang w:eastAsia="en-GB"/>
              </w:rPr>
              <w:t>Nav.</w:t>
            </w:r>
          </w:p>
        </w:tc>
      </w:tr>
    </w:tbl>
    <w:p w:rsidR="003561DD" w:rsidRPr="00B23094" w:rsidRDefault="003561DD" w:rsidP="003561DD">
      <w:pPr>
        <w:rPr>
          <w:sz w:val="26"/>
          <w:szCs w:val="26"/>
        </w:rPr>
      </w:pPr>
    </w:p>
    <w:tbl>
      <w:tblPr>
        <w:tblW w:w="9720"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3283"/>
        <w:gridCol w:w="5746"/>
      </w:tblGrid>
      <w:tr w:rsidR="003561DD" w:rsidRPr="00B23094" w:rsidTr="00FA5F8C">
        <w:trPr>
          <w:tblCellSpacing w:w="0" w:type="dxa"/>
        </w:trPr>
        <w:tc>
          <w:tcPr>
            <w:tcW w:w="9720" w:type="dxa"/>
            <w:gridSpan w:val="3"/>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firstLine="525"/>
              <w:jc w:val="center"/>
              <w:rPr>
                <w:bCs/>
                <w:sz w:val="26"/>
                <w:szCs w:val="26"/>
              </w:rPr>
            </w:pPr>
            <w:r w:rsidRPr="00B23094">
              <w:rPr>
                <w:b/>
                <w:bCs/>
                <w:sz w:val="26"/>
                <w:szCs w:val="26"/>
              </w:rPr>
              <w:t>VI. Sabiedrības līdzdalība un šīs līdzdalības rezultāti</w:t>
            </w:r>
          </w:p>
        </w:tc>
      </w:tr>
      <w:tr w:rsidR="003561DD" w:rsidRPr="00B23094" w:rsidTr="00FA5F8C">
        <w:trPr>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1.</w:t>
            </w:r>
          </w:p>
        </w:tc>
        <w:tc>
          <w:tcPr>
            <w:tcW w:w="3283"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Sabiedrības informēšana par projekta izstrādes uzsākšanu</w:t>
            </w:r>
          </w:p>
        </w:tc>
        <w:tc>
          <w:tcPr>
            <w:tcW w:w="5746"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ind w:left="57" w:right="57"/>
              <w:rPr>
                <w:bCs/>
                <w:sz w:val="26"/>
                <w:szCs w:val="26"/>
              </w:rPr>
            </w:pPr>
            <w:r w:rsidRPr="00B23094">
              <w:rPr>
                <w:sz w:val="26"/>
                <w:szCs w:val="26"/>
              </w:rPr>
              <w:t xml:space="preserve">Par </w:t>
            </w:r>
            <w:r>
              <w:rPr>
                <w:sz w:val="26"/>
                <w:szCs w:val="26"/>
              </w:rPr>
              <w:t xml:space="preserve">noteikumu </w:t>
            </w:r>
            <w:r w:rsidRPr="00B23094">
              <w:rPr>
                <w:sz w:val="26"/>
                <w:szCs w:val="26"/>
              </w:rPr>
              <w:t>projektu informētas novadu un republikas pilsētu izglītības pārvaldes un izglītības speciālisti</w:t>
            </w:r>
            <w:r>
              <w:rPr>
                <w:sz w:val="26"/>
                <w:szCs w:val="26"/>
              </w:rPr>
              <w:t xml:space="preserve"> nozares speciālistu sanāksmēs</w:t>
            </w:r>
            <w:r w:rsidRPr="00B23094">
              <w:rPr>
                <w:sz w:val="26"/>
                <w:szCs w:val="26"/>
              </w:rPr>
              <w:t>.</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2.</w:t>
            </w:r>
          </w:p>
        </w:tc>
        <w:tc>
          <w:tcPr>
            <w:tcW w:w="3283"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Sabiedrības līdzdalība projekta izstrādē</w:t>
            </w:r>
          </w:p>
        </w:tc>
        <w:tc>
          <w:tcPr>
            <w:tcW w:w="5746"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Pr>
                <w:sz w:val="26"/>
                <w:szCs w:val="26"/>
                <w:lang w:eastAsia="en-US"/>
              </w:rPr>
              <w:t>Projekts</w:t>
            </w:r>
            <w:r w:rsidRPr="00B23094">
              <w:rPr>
                <w:sz w:val="26"/>
                <w:szCs w:val="26"/>
              </w:rPr>
              <w:t xml:space="preserve"> šo jomu neskar.</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3.</w:t>
            </w:r>
          </w:p>
        </w:tc>
        <w:tc>
          <w:tcPr>
            <w:tcW w:w="3283"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Sabiedrības līdzdalības rezultāti</w:t>
            </w:r>
          </w:p>
        </w:tc>
        <w:tc>
          <w:tcPr>
            <w:tcW w:w="5746"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i/>
                <w:sz w:val="26"/>
                <w:szCs w:val="26"/>
              </w:rPr>
            </w:pPr>
            <w:r>
              <w:rPr>
                <w:sz w:val="26"/>
                <w:szCs w:val="26"/>
                <w:lang w:eastAsia="en-US"/>
              </w:rPr>
              <w:t>Projekts</w:t>
            </w:r>
            <w:r w:rsidRPr="00B23094">
              <w:rPr>
                <w:sz w:val="26"/>
                <w:szCs w:val="26"/>
              </w:rPr>
              <w:t xml:space="preserve"> šo jomu neskar.</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4.</w:t>
            </w:r>
          </w:p>
        </w:tc>
        <w:tc>
          <w:tcPr>
            <w:tcW w:w="3283"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Saeimas un ekspertu līdzdalība</w:t>
            </w:r>
          </w:p>
        </w:tc>
        <w:tc>
          <w:tcPr>
            <w:tcW w:w="5746"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Pr>
                <w:sz w:val="26"/>
                <w:szCs w:val="26"/>
                <w:lang w:eastAsia="en-US"/>
              </w:rPr>
              <w:t>Notikušas konsultācijas ar Saeimas Juridisko biroju.</w:t>
            </w:r>
          </w:p>
        </w:tc>
      </w:tr>
      <w:tr w:rsidR="003561DD" w:rsidRPr="00B23094" w:rsidTr="00FA5F8C">
        <w:trPr>
          <w:trHeight w:val="284"/>
          <w:tblCellSpacing w:w="0" w:type="dxa"/>
        </w:trPr>
        <w:tc>
          <w:tcPr>
            <w:tcW w:w="691"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5.</w:t>
            </w:r>
          </w:p>
        </w:tc>
        <w:tc>
          <w:tcPr>
            <w:tcW w:w="3283"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Cita informācija</w:t>
            </w:r>
          </w:p>
        </w:tc>
        <w:tc>
          <w:tcPr>
            <w:tcW w:w="5746"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Nav.</w:t>
            </w:r>
          </w:p>
        </w:tc>
      </w:tr>
    </w:tbl>
    <w:p w:rsidR="003561DD" w:rsidRPr="00B23094" w:rsidRDefault="003561DD" w:rsidP="003561DD">
      <w:pPr>
        <w:rPr>
          <w:sz w:val="26"/>
          <w:szCs w:val="26"/>
        </w:rPr>
      </w:pPr>
    </w:p>
    <w:tbl>
      <w:tblPr>
        <w:tblW w:w="959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70"/>
      </w:tblGrid>
      <w:tr w:rsidR="003561DD" w:rsidRPr="00B23094" w:rsidTr="00FA5F8C">
        <w:trPr>
          <w:tblCellSpacing w:w="0" w:type="dxa"/>
        </w:trPr>
        <w:tc>
          <w:tcPr>
            <w:tcW w:w="9592" w:type="dxa"/>
            <w:gridSpan w:val="3"/>
            <w:tcBorders>
              <w:top w:val="outset" w:sz="6" w:space="0" w:color="auto"/>
              <w:left w:val="outset" w:sz="6" w:space="0" w:color="auto"/>
              <w:bottom w:val="outset" w:sz="6" w:space="0" w:color="auto"/>
              <w:right w:val="outset" w:sz="6" w:space="0" w:color="auto"/>
            </w:tcBorders>
            <w:vAlign w:val="center"/>
          </w:tcPr>
          <w:p w:rsidR="003561DD" w:rsidRPr="00B23094" w:rsidRDefault="003561DD" w:rsidP="00FA5F8C">
            <w:pPr>
              <w:pStyle w:val="NormalWeb"/>
              <w:spacing w:before="0" w:beforeAutospacing="0" w:after="0" w:afterAutospacing="0"/>
              <w:jc w:val="center"/>
              <w:rPr>
                <w:b/>
                <w:bCs/>
                <w:sz w:val="26"/>
                <w:szCs w:val="26"/>
              </w:rPr>
            </w:pPr>
            <w:r w:rsidRPr="00B23094">
              <w:rPr>
                <w:b/>
                <w:sz w:val="26"/>
                <w:szCs w:val="26"/>
              </w:rPr>
              <w:t>VII. Tiesību akta projekta izpildes nodrošināšana un tās ietekme uz institūcijām</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1.</w:t>
            </w:r>
          </w:p>
        </w:tc>
        <w:tc>
          <w:tcPr>
            <w:tcW w:w="324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 xml:space="preserve">Projekta izpildē iesaistītās </w:t>
            </w:r>
            <w:r w:rsidRPr="00B23094">
              <w:rPr>
                <w:sz w:val="26"/>
                <w:szCs w:val="26"/>
              </w:rPr>
              <w:lastRenderedPageBreak/>
              <w:t>institūcijas</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lastRenderedPageBreak/>
              <w:t xml:space="preserve"> Izglītības kvalitātes valsts dienests</w:t>
            </w:r>
            <w:r>
              <w:rPr>
                <w:sz w:val="26"/>
                <w:szCs w:val="26"/>
              </w:rPr>
              <w:t>.</w:t>
            </w:r>
            <w:r w:rsidRPr="00B23094">
              <w:rPr>
                <w:sz w:val="26"/>
                <w:szCs w:val="26"/>
              </w:rPr>
              <w:t xml:space="preserve"> </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lastRenderedPageBreak/>
              <w:t>2.</w:t>
            </w:r>
          </w:p>
        </w:tc>
        <w:tc>
          <w:tcPr>
            <w:tcW w:w="324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ind w:left="57" w:right="57"/>
              <w:rPr>
                <w:sz w:val="26"/>
                <w:szCs w:val="26"/>
              </w:rPr>
            </w:pPr>
            <w:r>
              <w:rPr>
                <w:sz w:val="26"/>
                <w:szCs w:val="26"/>
                <w:lang w:eastAsia="en-US"/>
              </w:rPr>
              <w:t>Projekts</w:t>
            </w:r>
            <w:r w:rsidRPr="00B23094">
              <w:rPr>
                <w:sz w:val="26"/>
                <w:szCs w:val="26"/>
              </w:rPr>
              <w:t xml:space="preserve"> šo jomu neskar.</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3.</w:t>
            </w:r>
          </w:p>
        </w:tc>
        <w:tc>
          <w:tcPr>
            <w:tcW w:w="324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aisf"/>
              <w:spacing w:before="0" w:after="0"/>
              <w:ind w:left="57" w:right="57" w:firstLine="0"/>
              <w:jc w:val="left"/>
              <w:rPr>
                <w:sz w:val="26"/>
                <w:szCs w:val="26"/>
              </w:rPr>
            </w:pPr>
            <w:r w:rsidRPr="00B23094">
              <w:rPr>
                <w:sz w:val="26"/>
                <w:szCs w:val="26"/>
              </w:rPr>
              <w:t>Projekta izpildes ietekme uz pārvaldes institucionālo struktūru.</w:t>
            </w:r>
          </w:p>
          <w:p w:rsidR="003561DD" w:rsidRPr="00B23094" w:rsidRDefault="003561DD" w:rsidP="00FA5F8C">
            <w:pPr>
              <w:rPr>
                <w:sz w:val="26"/>
                <w:szCs w:val="26"/>
              </w:rPr>
            </w:pPr>
            <w:r w:rsidRPr="00B23094">
              <w:rPr>
                <w:bCs/>
                <w:sz w:val="26"/>
                <w:szCs w:val="26"/>
              </w:rPr>
              <w:t>Jaunu institūciju izveide</w:t>
            </w:r>
          </w:p>
        </w:tc>
        <w:tc>
          <w:tcPr>
            <w:tcW w:w="5670" w:type="dxa"/>
            <w:tcBorders>
              <w:top w:val="outset" w:sz="6" w:space="0" w:color="auto"/>
              <w:left w:val="outset" w:sz="6" w:space="0" w:color="auto"/>
              <w:bottom w:val="outset" w:sz="6" w:space="0" w:color="auto"/>
              <w:right w:val="outset" w:sz="6" w:space="0" w:color="auto"/>
            </w:tcBorders>
          </w:tcPr>
          <w:p w:rsidR="003561DD" w:rsidRPr="00AD3DD6" w:rsidRDefault="003561DD" w:rsidP="00FA5F8C">
            <w:pPr>
              <w:pStyle w:val="BodyTextIndent"/>
              <w:spacing w:after="0"/>
              <w:ind w:left="0" w:right="57"/>
              <w:rPr>
                <w:sz w:val="26"/>
                <w:szCs w:val="26"/>
                <w:lang w:eastAsia="en-US"/>
              </w:rPr>
            </w:pPr>
            <w:r w:rsidRPr="00AD3DD6">
              <w:rPr>
                <w:sz w:val="26"/>
                <w:szCs w:val="26"/>
                <w:lang w:eastAsia="en-US"/>
              </w:rPr>
              <w:t>Projekts</w:t>
            </w:r>
            <w:r w:rsidRPr="00AD3DD6">
              <w:rPr>
                <w:sz w:val="26"/>
                <w:szCs w:val="26"/>
              </w:rPr>
              <w:t xml:space="preserve"> šo jomu neskar.</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4.</w:t>
            </w:r>
          </w:p>
        </w:tc>
        <w:tc>
          <w:tcPr>
            <w:tcW w:w="324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aisf"/>
              <w:spacing w:before="0" w:after="0"/>
              <w:ind w:left="57" w:right="57" w:firstLine="0"/>
              <w:jc w:val="left"/>
              <w:rPr>
                <w:sz w:val="26"/>
                <w:szCs w:val="26"/>
              </w:rPr>
            </w:pPr>
            <w:r w:rsidRPr="00B23094">
              <w:rPr>
                <w:sz w:val="26"/>
                <w:szCs w:val="26"/>
              </w:rPr>
              <w:t>Projekta izpildes ietekme uz pārvaldes institucionālo struktūru.</w:t>
            </w:r>
          </w:p>
          <w:p w:rsidR="003561DD" w:rsidRPr="00B23094" w:rsidRDefault="003561DD" w:rsidP="00FA5F8C">
            <w:pPr>
              <w:rPr>
                <w:sz w:val="26"/>
                <w:szCs w:val="26"/>
              </w:rPr>
            </w:pPr>
            <w:r w:rsidRPr="00B23094">
              <w:rPr>
                <w:bCs/>
                <w:sz w:val="26"/>
                <w:szCs w:val="26"/>
              </w:rPr>
              <w:t>Esošu institūciju likvidācija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right="57"/>
              <w:rPr>
                <w:sz w:val="26"/>
                <w:szCs w:val="26"/>
              </w:rPr>
            </w:pPr>
            <w:r>
              <w:rPr>
                <w:sz w:val="26"/>
                <w:szCs w:val="26"/>
                <w:lang w:eastAsia="en-US"/>
              </w:rPr>
              <w:t>Projekts</w:t>
            </w:r>
            <w:r w:rsidRPr="00B23094">
              <w:rPr>
                <w:sz w:val="26"/>
                <w:szCs w:val="26"/>
              </w:rPr>
              <w:t xml:space="preserve"> šo jomu neskar.</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5.</w:t>
            </w:r>
          </w:p>
        </w:tc>
        <w:tc>
          <w:tcPr>
            <w:tcW w:w="324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aisf"/>
              <w:spacing w:before="0" w:after="0"/>
              <w:ind w:left="57" w:right="57" w:firstLine="0"/>
              <w:jc w:val="left"/>
              <w:rPr>
                <w:sz w:val="26"/>
                <w:szCs w:val="26"/>
              </w:rPr>
            </w:pPr>
            <w:r w:rsidRPr="00B23094">
              <w:rPr>
                <w:sz w:val="26"/>
                <w:szCs w:val="26"/>
              </w:rPr>
              <w:t>Projekta izpildes ietekme uz pārvaldes institucionālo struktūru.</w:t>
            </w:r>
          </w:p>
          <w:p w:rsidR="003561DD" w:rsidRPr="00B23094" w:rsidRDefault="003561DD" w:rsidP="00FA5F8C">
            <w:pPr>
              <w:rPr>
                <w:sz w:val="26"/>
                <w:szCs w:val="26"/>
              </w:rPr>
            </w:pPr>
            <w:r w:rsidRPr="00B23094">
              <w:rPr>
                <w:sz w:val="26"/>
                <w:szCs w:val="26"/>
              </w:rPr>
              <w:t>Esošu institūciju reorganizācija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right="57"/>
              <w:rPr>
                <w:bCs/>
                <w:sz w:val="26"/>
                <w:szCs w:val="26"/>
              </w:rPr>
            </w:pPr>
            <w:r>
              <w:rPr>
                <w:sz w:val="26"/>
                <w:szCs w:val="26"/>
                <w:lang w:eastAsia="en-US"/>
              </w:rPr>
              <w:t>Projekts</w:t>
            </w:r>
            <w:r w:rsidRPr="00B23094">
              <w:rPr>
                <w:sz w:val="26"/>
                <w:szCs w:val="26"/>
              </w:rPr>
              <w:t xml:space="preserve"> šo jomu neskar.</w:t>
            </w:r>
          </w:p>
        </w:tc>
      </w:tr>
      <w:tr w:rsidR="003561DD" w:rsidRPr="00B23094" w:rsidTr="00FA5F8C">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6.</w:t>
            </w:r>
          </w:p>
        </w:tc>
        <w:tc>
          <w:tcPr>
            <w:tcW w:w="324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Cita informācija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right="57"/>
              <w:rPr>
                <w:bCs/>
                <w:sz w:val="26"/>
                <w:szCs w:val="26"/>
              </w:rPr>
            </w:pPr>
            <w:r w:rsidRPr="00B23094">
              <w:rPr>
                <w:bCs/>
                <w:sz w:val="26"/>
                <w:szCs w:val="26"/>
              </w:rPr>
              <w:t>Nav.</w:t>
            </w:r>
          </w:p>
        </w:tc>
      </w:tr>
    </w:tbl>
    <w:p w:rsidR="003561DD" w:rsidRDefault="003561DD" w:rsidP="003561DD">
      <w:pPr>
        <w:rPr>
          <w:sz w:val="26"/>
          <w:szCs w:val="26"/>
        </w:rPr>
      </w:pPr>
    </w:p>
    <w:p w:rsidR="003561DD" w:rsidRPr="00D05A40" w:rsidRDefault="003561DD" w:rsidP="003561DD">
      <w:pPr>
        <w:rPr>
          <w:sz w:val="26"/>
          <w:szCs w:val="26"/>
        </w:rPr>
      </w:pPr>
      <w:r w:rsidRPr="00E14138">
        <w:rPr>
          <w:sz w:val="26"/>
          <w:szCs w:val="26"/>
        </w:rPr>
        <w:t>Anotācijas IV un V sadaļa – projekts šīs jomas neskar.</w:t>
      </w:r>
    </w:p>
    <w:p w:rsidR="003561DD" w:rsidRDefault="003561DD" w:rsidP="003561DD">
      <w:pPr>
        <w:ind w:firstLine="720"/>
        <w:rPr>
          <w:sz w:val="26"/>
          <w:szCs w:val="26"/>
        </w:rPr>
      </w:pPr>
    </w:p>
    <w:p w:rsidR="003561DD" w:rsidRDefault="003561DD" w:rsidP="003561DD">
      <w:pPr>
        <w:ind w:firstLine="720"/>
        <w:rPr>
          <w:sz w:val="26"/>
          <w:szCs w:val="26"/>
        </w:rPr>
      </w:pPr>
    </w:p>
    <w:p w:rsidR="003561DD" w:rsidRPr="00B23094" w:rsidRDefault="003561DD" w:rsidP="003561DD">
      <w:pPr>
        <w:ind w:firstLine="720"/>
        <w:rPr>
          <w:sz w:val="26"/>
          <w:szCs w:val="26"/>
        </w:rPr>
      </w:pPr>
      <w:r w:rsidRPr="00B23094">
        <w:rPr>
          <w:sz w:val="26"/>
          <w:szCs w:val="26"/>
        </w:rPr>
        <w:t>Iesniedzējs:</w:t>
      </w:r>
      <w:r w:rsidRPr="00B23094">
        <w:rPr>
          <w:b/>
          <w:sz w:val="26"/>
          <w:szCs w:val="26"/>
        </w:rPr>
        <w:t xml:space="preserve"> </w:t>
      </w:r>
      <w:r w:rsidRPr="00B23094">
        <w:rPr>
          <w:sz w:val="26"/>
          <w:szCs w:val="26"/>
        </w:rPr>
        <w:t>Izglītības un zinātnes ministrs</w:t>
      </w:r>
      <w:r w:rsidRPr="00B23094">
        <w:rPr>
          <w:sz w:val="26"/>
          <w:szCs w:val="26"/>
        </w:rPr>
        <w:tab/>
      </w:r>
      <w:r w:rsidRPr="00B23094">
        <w:rPr>
          <w:sz w:val="26"/>
          <w:szCs w:val="26"/>
        </w:rPr>
        <w:tab/>
      </w:r>
      <w:r w:rsidRPr="00B23094">
        <w:rPr>
          <w:sz w:val="26"/>
          <w:szCs w:val="26"/>
        </w:rPr>
        <w:tab/>
        <w:t>V.Dombrovskis</w:t>
      </w:r>
    </w:p>
    <w:p w:rsidR="003561DD" w:rsidRDefault="003561DD" w:rsidP="003561DD">
      <w:pPr>
        <w:tabs>
          <w:tab w:val="left" w:pos="6786"/>
        </w:tabs>
        <w:rPr>
          <w:sz w:val="26"/>
          <w:szCs w:val="26"/>
        </w:rPr>
      </w:pPr>
    </w:p>
    <w:p w:rsidR="003561DD" w:rsidRPr="00B23094" w:rsidRDefault="003561DD" w:rsidP="003561DD">
      <w:pPr>
        <w:tabs>
          <w:tab w:val="left" w:pos="6786"/>
        </w:tabs>
        <w:rPr>
          <w:sz w:val="26"/>
          <w:szCs w:val="26"/>
        </w:rPr>
      </w:pPr>
    </w:p>
    <w:p w:rsidR="003561DD" w:rsidRPr="00B23094" w:rsidRDefault="003561DD" w:rsidP="003561DD">
      <w:pPr>
        <w:autoSpaceDE w:val="0"/>
        <w:autoSpaceDN w:val="0"/>
        <w:adjustRightInd w:val="0"/>
        <w:ind w:firstLine="720"/>
        <w:rPr>
          <w:sz w:val="26"/>
          <w:szCs w:val="26"/>
        </w:rPr>
      </w:pPr>
      <w:r w:rsidRPr="00B23094">
        <w:rPr>
          <w:sz w:val="26"/>
          <w:szCs w:val="26"/>
        </w:rPr>
        <w:t>Vizē: Valsts sekretāre</w:t>
      </w:r>
      <w:r w:rsidRPr="00B23094">
        <w:rPr>
          <w:sz w:val="26"/>
          <w:szCs w:val="26"/>
        </w:rPr>
        <w:tab/>
      </w:r>
      <w:r w:rsidRPr="00B23094">
        <w:rPr>
          <w:sz w:val="26"/>
          <w:szCs w:val="26"/>
        </w:rPr>
        <w:tab/>
      </w:r>
      <w:r w:rsidRPr="00B23094">
        <w:rPr>
          <w:sz w:val="26"/>
          <w:szCs w:val="26"/>
        </w:rPr>
        <w:tab/>
      </w:r>
      <w:r w:rsidRPr="00B23094">
        <w:rPr>
          <w:sz w:val="26"/>
          <w:szCs w:val="26"/>
        </w:rPr>
        <w:tab/>
      </w:r>
      <w:r w:rsidRPr="00B23094">
        <w:rPr>
          <w:sz w:val="26"/>
          <w:szCs w:val="26"/>
        </w:rPr>
        <w:tab/>
      </w:r>
      <w:r w:rsidRPr="00B23094">
        <w:rPr>
          <w:sz w:val="26"/>
          <w:szCs w:val="26"/>
        </w:rPr>
        <w:tab/>
        <w:t>S.Liepiņa</w:t>
      </w:r>
    </w:p>
    <w:p w:rsidR="003561DD" w:rsidRPr="00B23094" w:rsidRDefault="003561DD" w:rsidP="003561DD">
      <w:pPr>
        <w:pStyle w:val="naiskr"/>
        <w:spacing w:before="0" w:beforeAutospacing="0" w:after="0" w:afterAutospacing="0"/>
        <w:ind w:firstLine="720"/>
        <w:jc w:val="both"/>
        <w:rPr>
          <w:bCs/>
          <w:sz w:val="26"/>
          <w:szCs w:val="26"/>
        </w:rPr>
      </w:pPr>
    </w:p>
    <w:p w:rsidR="008B6EB9" w:rsidRDefault="008B6EB9" w:rsidP="003561DD">
      <w:pPr>
        <w:pStyle w:val="naiskr"/>
        <w:spacing w:before="0" w:beforeAutospacing="0" w:after="0" w:afterAutospacing="0"/>
        <w:ind w:firstLine="720"/>
        <w:jc w:val="both"/>
        <w:rPr>
          <w:bCs/>
          <w:sz w:val="26"/>
          <w:szCs w:val="26"/>
        </w:rPr>
      </w:pPr>
    </w:p>
    <w:p w:rsidR="008B6EB9" w:rsidRDefault="008B6EB9" w:rsidP="003561DD">
      <w:pPr>
        <w:pStyle w:val="naiskr"/>
        <w:spacing w:before="0" w:beforeAutospacing="0" w:after="0" w:afterAutospacing="0"/>
        <w:ind w:firstLine="720"/>
        <w:jc w:val="both"/>
        <w:rPr>
          <w:bCs/>
          <w:sz w:val="26"/>
          <w:szCs w:val="26"/>
        </w:rPr>
      </w:pPr>
    </w:p>
    <w:p w:rsidR="003561DD" w:rsidRPr="00B23094" w:rsidRDefault="003561DD" w:rsidP="00CC61E2">
      <w:pPr>
        <w:pStyle w:val="naiskr"/>
        <w:spacing w:before="0" w:beforeAutospacing="0" w:after="0" w:afterAutospacing="0"/>
        <w:jc w:val="both"/>
        <w:rPr>
          <w:bCs/>
          <w:sz w:val="26"/>
          <w:szCs w:val="26"/>
        </w:rPr>
      </w:pPr>
    </w:p>
    <w:p w:rsidR="003561DD" w:rsidRPr="00B23094" w:rsidRDefault="003561DD" w:rsidP="003561DD">
      <w:pPr>
        <w:jc w:val="both"/>
        <w:rPr>
          <w:sz w:val="26"/>
          <w:szCs w:val="26"/>
        </w:rPr>
      </w:pPr>
    </w:p>
    <w:p w:rsidR="003561DD" w:rsidRPr="00074AA1" w:rsidRDefault="008B6EB9" w:rsidP="003561DD">
      <w:pPr>
        <w:jc w:val="both"/>
      </w:pPr>
      <w:r>
        <w:t>14.01.2014</w:t>
      </w:r>
      <w:r w:rsidR="003561DD" w:rsidRPr="00074AA1">
        <w:t xml:space="preserve">.  </w:t>
      </w:r>
      <w:r w:rsidR="003561DD">
        <w:t>08:20</w:t>
      </w:r>
    </w:p>
    <w:p w:rsidR="003561DD" w:rsidRPr="00074AA1" w:rsidRDefault="003561DD" w:rsidP="003561DD">
      <w:pPr>
        <w:jc w:val="both"/>
      </w:pPr>
      <w:r w:rsidRPr="00074AA1">
        <w:t>16</w:t>
      </w:r>
      <w:r w:rsidR="00AC2C9A">
        <w:t>05</w:t>
      </w:r>
    </w:p>
    <w:p w:rsidR="003561DD" w:rsidRPr="00074AA1" w:rsidRDefault="003561DD" w:rsidP="003561DD">
      <w:pPr>
        <w:jc w:val="both"/>
      </w:pPr>
      <w:bookmarkStart w:id="3" w:name="OLE_LINK7"/>
      <w:bookmarkStart w:id="4" w:name="OLE_LINK2"/>
      <w:bookmarkStart w:id="5" w:name="OLE_LINK1"/>
      <w:r w:rsidRPr="00074AA1">
        <w:t>A.Opincāns</w:t>
      </w:r>
    </w:p>
    <w:p w:rsidR="003561DD" w:rsidRPr="00E32413" w:rsidRDefault="003561DD" w:rsidP="003561DD">
      <w:pPr>
        <w:jc w:val="both"/>
        <w:rPr>
          <w:sz w:val="22"/>
          <w:szCs w:val="22"/>
        </w:rPr>
      </w:pPr>
      <w:r w:rsidRPr="00074AA1">
        <w:t xml:space="preserve">67047947, </w:t>
      </w:r>
      <w:hyperlink r:id="rId7" w:history="1">
        <w:r w:rsidRPr="00074AA1">
          <w:rPr>
            <w:rStyle w:val="Hyperlink"/>
          </w:rPr>
          <w:t>aivars.opincans@izm.gov.lv</w:t>
        </w:r>
      </w:hyperlink>
      <w:r>
        <w:rPr>
          <w:sz w:val="22"/>
          <w:szCs w:val="22"/>
        </w:rPr>
        <w:t xml:space="preserve"> </w:t>
      </w:r>
      <w:r w:rsidRPr="00011DF2">
        <w:rPr>
          <w:sz w:val="22"/>
          <w:szCs w:val="22"/>
        </w:rPr>
        <w:t xml:space="preserve"> </w:t>
      </w:r>
      <w:bookmarkEnd w:id="3"/>
      <w:bookmarkEnd w:id="4"/>
      <w:bookmarkEnd w:id="5"/>
    </w:p>
    <w:p w:rsidR="003561DD" w:rsidRDefault="003561DD" w:rsidP="003561DD"/>
    <w:p w:rsidR="003561DD" w:rsidRPr="005F5B0C" w:rsidRDefault="003561DD" w:rsidP="003561DD"/>
    <w:p w:rsidR="003561DD" w:rsidRPr="005F5B0C" w:rsidRDefault="003561DD" w:rsidP="003561DD">
      <w:pPr>
        <w:tabs>
          <w:tab w:val="left" w:pos="2304"/>
        </w:tabs>
      </w:pPr>
      <w:r>
        <w:tab/>
      </w:r>
    </w:p>
    <w:p w:rsidR="00455B87" w:rsidRDefault="00455B87"/>
    <w:sectPr w:rsidR="00455B87" w:rsidSect="00AC298F">
      <w:headerReference w:type="even" r:id="rId8"/>
      <w:headerReference w:type="default" r:id="rId9"/>
      <w:footerReference w:type="even" r:id="rId10"/>
      <w:footerReference w:type="default" r:id="rId11"/>
      <w:footerReference w:type="first" r:id="rId12"/>
      <w:pgSz w:w="11906" w:h="16838" w:code="9"/>
      <w:pgMar w:top="567"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C5" w:rsidRDefault="00CE48C5">
      <w:r>
        <w:separator/>
      </w:r>
    </w:p>
  </w:endnote>
  <w:endnote w:type="continuationSeparator" w:id="0">
    <w:p w:rsidR="00CE48C5" w:rsidRDefault="00CE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F" w:rsidRDefault="00996B0B" w:rsidP="00AC2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98F" w:rsidRDefault="00CE48C5" w:rsidP="00AC29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F2" w:rsidRPr="00011DF2" w:rsidRDefault="00996B0B" w:rsidP="00011DF2">
    <w:pPr>
      <w:pStyle w:val="naisc"/>
      <w:spacing w:before="0" w:after="0"/>
      <w:jc w:val="left"/>
      <w:rPr>
        <w:bCs/>
        <w:sz w:val="20"/>
        <w:szCs w:val="20"/>
      </w:rPr>
    </w:pPr>
    <w:r>
      <w:rPr>
        <w:sz w:val="20"/>
        <w:szCs w:val="20"/>
      </w:rPr>
      <w:t>IZManot</w:t>
    </w:r>
    <w:r w:rsidRPr="00D076AA">
      <w:rPr>
        <w:sz w:val="20"/>
        <w:szCs w:val="20"/>
      </w:rPr>
      <w:t>_</w:t>
    </w:r>
    <w:r w:rsidR="00C94BE0">
      <w:rPr>
        <w:sz w:val="20"/>
        <w:szCs w:val="20"/>
      </w:rPr>
      <w:t>140114</w:t>
    </w:r>
    <w:r>
      <w:rPr>
        <w:sz w:val="20"/>
        <w:szCs w:val="20"/>
      </w:rPr>
      <w:t xml:space="preserve">_sod.pedag; </w:t>
    </w:r>
    <w:r w:rsidRPr="00D076AA">
      <w:rPr>
        <w:sz w:val="20"/>
        <w:szCs w:val="20"/>
      </w:rPr>
      <w:t>Mini</w:t>
    </w:r>
    <w:r>
      <w:rPr>
        <w:sz w:val="20"/>
        <w:szCs w:val="20"/>
      </w:rPr>
      <w:t>stru kabineta noteikumu projekta</w:t>
    </w:r>
    <w:r w:rsidRPr="00D076AA">
      <w:rPr>
        <w:sz w:val="20"/>
        <w:szCs w:val="20"/>
      </w:rPr>
      <w:t xml:space="preserve"> „Kārtība, kādā tiek izvērtēts, vai atļauja strādāt par pedagogu personai, kas bijusi sodīta par tīšu kriminālpārkāpumu vai mazāk smagu noziegumu, nekaitēs izglītojamo interesēm</w:t>
    </w:r>
    <w:r w:rsidRPr="00011DF2">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F2" w:rsidRPr="00011DF2" w:rsidRDefault="00996B0B" w:rsidP="00011DF2">
    <w:pPr>
      <w:pStyle w:val="naisc"/>
      <w:spacing w:before="0" w:after="0"/>
      <w:jc w:val="left"/>
      <w:rPr>
        <w:bCs/>
        <w:sz w:val="20"/>
        <w:szCs w:val="20"/>
      </w:rPr>
    </w:pPr>
    <w:r>
      <w:rPr>
        <w:sz w:val="20"/>
        <w:szCs w:val="20"/>
      </w:rPr>
      <w:t>IZManot</w:t>
    </w:r>
    <w:r w:rsidRPr="00D076AA">
      <w:rPr>
        <w:sz w:val="20"/>
        <w:szCs w:val="20"/>
      </w:rPr>
      <w:t>_</w:t>
    </w:r>
    <w:r w:rsidR="00C94BE0">
      <w:rPr>
        <w:sz w:val="20"/>
        <w:szCs w:val="20"/>
      </w:rPr>
      <w:t>140114</w:t>
    </w:r>
    <w:r>
      <w:rPr>
        <w:sz w:val="20"/>
        <w:szCs w:val="20"/>
      </w:rPr>
      <w:t xml:space="preserve">_sod.pedag; </w:t>
    </w:r>
    <w:r w:rsidRPr="00D076AA">
      <w:rPr>
        <w:sz w:val="20"/>
        <w:szCs w:val="20"/>
      </w:rPr>
      <w:t>Mini</w:t>
    </w:r>
    <w:r>
      <w:rPr>
        <w:sz w:val="20"/>
        <w:szCs w:val="20"/>
      </w:rPr>
      <w:t>stru kabineta noteikumu projekta</w:t>
    </w:r>
    <w:r w:rsidRPr="00D076AA">
      <w:rPr>
        <w:sz w:val="20"/>
        <w:szCs w:val="20"/>
      </w:rPr>
      <w:t xml:space="preserve"> „Kārtība, kādā tiek izvērtēts, vai atļauja strādāt par pedagogu personai, kas bijusi sodīta par tīšu kriminālpārkāpumu vai mazāk smagu noziegumu, nekaitēs izglītojamo interesēm</w:t>
    </w:r>
    <w:r w:rsidRPr="00011DF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C5" w:rsidRDefault="00CE48C5">
      <w:r>
        <w:separator/>
      </w:r>
    </w:p>
  </w:footnote>
  <w:footnote w:type="continuationSeparator" w:id="0">
    <w:p w:rsidR="00CE48C5" w:rsidRDefault="00CE4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F" w:rsidRDefault="00996B0B" w:rsidP="00AC29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98F" w:rsidRDefault="00CE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F" w:rsidRDefault="00996B0B">
    <w:pPr>
      <w:pStyle w:val="Header"/>
      <w:jc w:val="center"/>
    </w:pPr>
    <w:r>
      <w:fldChar w:fldCharType="begin"/>
    </w:r>
    <w:r>
      <w:instrText xml:space="preserve"> PAGE   \* MERGEFORMAT </w:instrText>
    </w:r>
    <w:r>
      <w:fldChar w:fldCharType="separate"/>
    </w:r>
    <w:r w:rsidR="005D183C">
      <w:rPr>
        <w:noProof/>
      </w:rPr>
      <w:t>7</w:t>
    </w:r>
    <w:r>
      <w:rPr>
        <w:noProof/>
      </w:rPr>
      <w:fldChar w:fldCharType="end"/>
    </w:r>
  </w:p>
  <w:p w:rsidR="00AC298F" w:rsidRDefault="00CE4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DD"/>
    <w:rsid w:val="00033297"/>
    <w:rsid w:val="00073240"/>
    <w:rsid w:val="0007759B"/>
    <w:rsid w:val="000957FE"/>
    <w:rsid w:val="000A25F9"/>
    <w:rsid w:val="001B2E63"/>
    <w:rsid w:val="0026046C"/>
    <w:rsid w:val="002A73F5"/>
    <w:rsid w:val="002C3D12"/>
    <w:rsid w:val="003561DD"/>
    <w:rsid w:val="003933BC"/>
    <w:rsid w:val="0042114A"/>
    <w:rsid w:val="00455B87"/>
    <w:rsid w:val="005506F1"/>
    <w:rsid w:val="005D183C"/>
    <w:rsid w:val="005F7238"/>
    <w:rsid w:val="00744137"/>
    <w:rsid w:val="007C28EE"/>
    <w:rsid w:val="00825242"/>
    <w:rsid w:val="00897D92"/>
    <w:rsid w:val="008B6EB9"/>
    <w:rsid w:val="00977770"/>
    <w:rsid w:val="00996B0B"/>
    <w:rsid w:val="00A369BF"/>
    <w:rsid w:val="00A87DF7"/>
    <w:rsid w:val="00AC2C9A"/>
    <w:rsid w:val="00AF53FD"/>
    <w:rsid w:val="00B67AFD"/>
    <w:rsid w:val="00BC62A0"/>
    <w:rsid w:val="00C94BE0"/>
    <w:rsid w:val="00CC61E2"/>
    <w:rsid w:val="00CD3670"/>
    <w:rsid w:val="00CE48C5"/>
    <w:rsid w:val="00D2770D"/>
    <w:rsid w:val="00DE4CED"/>
    <w:rsid w:val="00ED280B"/>
    <w:rsid w:val="00EE57CA"/>
    <w:rsid w:val="00F70A00"/>
    <w:rsid w:val="00F83D6D"/>
    <w:rsid w:val="00F90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1DD"/>
    <w:pPr>
      <w:spacing w:before="100" w:beforeAutospacing="1" w:after="100" w:afterAutospacing="1"/>
    </w:pPr>
  </w:style>
  <w:style w:type="paragraph" w:customStyle="1" w:styleId="naisf">
    <w:name w:val="naisf"/>
    <w:basedOn w:val="Normal"/>
    <w:uiPriority w:val="99"/>
    <w:rsid w:val="003561DD"/>
    <w:pPr>
      <w:spacing w:before="75" w:after="75"/>
      <w:ind w:firstLine="375"/>
      <w:jc w:val="both"/>
    </w:pPr>
  </w:style>
  <w:style w:type="paragraph" w:customStyle="1" w:styleId="naisc">
    <w:name w:val="naisc"/>
    <w:basedOn w:val="Normal"/>
    <w:rsid w:val="003561DD"/>
    <w:pPr>
      <w:spacing w:before="450" w:after="300"/>
      <w:jc w:val="center"/>
    </w:pPr>
    <w:rPr>
      <w:sz w:val="26"/>
      <w:szCs w:val="26"/>
    </w:rPr>
  </w:style>
  <w:style w:type="paragraph" w:styleId="Header">
    <w:name w:val="header"/>
    <w:basedOn w:val="Normal"/>
    <w:link w:val="HeaderChar"/>
    <w:uiPriority w:val="99"/>
    <w:rsid w:val="003561DD"/>
    <w:pPr>
      <w:tabs>
        <w:tab w:val="center" w:pos="4153"/>
        <w:tab w:val="right" w:pos="8306"/>
      </w:tabs>
    </w:pPr>
  </w:style>
  <w:style w:type="character" w:customStyle="1" w:styleId="HeaderChar">
    <w:name w:val="Header Char"/>
    <w:basedOn w:val="DefaultParagraphFont"/>
    <w:link w:val="Header"/>
    <w:uiPriority w:val="99"/>
    <w:rsid w:val="003561D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561DD"/>
    <w:pPr>
      <w:tabs>
        <w:tab w:val="center" w:pos="4153"/>
        <w:tab w:val="right" w:pos="8306"/>
      </w:tabs>
    </w:pPr>
  </w:style>
  <w:style w:type="character" w:customStyle="1" w:styleId="FooterChar">
    <w:name w:val="Footer Char"/>
    <w:basedOn w:val="DefaultParagraphFont"/>
    <w:link w:val="Footer"/>
    <w:uiPriority w:val="99"/>
    <w:rsid w:val="003561DD"/>
    <w:rPr>
      <w:rFonts w:ascii="Times New Roman" w:eastAsia="Times New Roman" w:hAnsi="Times New Roman" w:cs="Times New Roman"/>
      <w:sz w:val="24"/>
      <w:szCs w:val="24"/>
      <w:lang w:eastAsia="lv-LV"/>
    </w:rPr>
  </w:style>
  <w:style w:type="character" w:styleId="PageNumber">
    <w:name w:val="page number"/>
    <w:basedOn w:val="DefaultParagraphFont"/>
    <w:rsid w:val="003561DD"/>
  </w:style>
  <w:style w:type="paragraph" w:customStyle="1" w:styleId="naiskr">
    <w:name w:val="naiskr"/>
    <w:basedOn w:val="Normal"/>
    <w:rsid w:val="003561DD"/>
    <w:pPr>
      <w:spacing w:before="100" w:beforeAutospacing="1" w:after="100" w:afterAutospacing="1"/>
    </w:pPr>
  </w:style>
  <w:style w:type="paragraph" w:styleId="BodyTextIndent">
    <w:name w:val="Body Text Indent"/>
    <w:basedOn w:val="Normal"/>
    <w:link w:val="BodyTextIndentChar"/>
    <w:rsid w:val="003561DD"/>
    <w:pPr>
      <w:spacing w:after="120"/>
      <w:ind w:left="283"/>
    </w:pPr>
  </w:style>
  <w:style w:type="character" w:customStyle="1" w:styleId="BodyTextIndentChar">
    <w:name w:val="Body Text Indent Char"/>
    <w:basedOn w:val="DefaultParagraphFont"/>
    <w:link w:val="BodyTextIndent"/>
    <w:rsid w:val="003561DD"/>
    <w:rPr>
      <w:rFonts w:ascii="Times New Roman" w:eastAsia="Times New Roman" w:hAnsi="Times New Roman" w:cs="Times New Roman"/>
      <w:sz w:val="24"/>
      <w:szCs w:val="24"/>
    </w:rPr>
  </w:style>
  <w:style w:type="character" w:styleId="Hyperlink">
    <w:name w:val="Hyperlink"/>
    <w:uiPriority w:val="99"/>
    <w:unhideWhenUsed/>
    <w:rsid w:val="003561DD"/>
    <w:rPr>
      <w:strike w:val="0"/>
      <w:dstrike w:val="0"/>
      <w:color w:val="40407C"/>
      <w:u w:val="none"/>
      <w:effect w:val="none"/>
    </w:rPr>
  </w:style>
  <w:style w:type="paragraph" w:customStyle="1" w:styleId="naisnod">
    <w:name w:val="naisnod"/>
    <w:basedOn w:val="Normal"/>
    <w:uiPriority w:val="99"/>
    <w:rsid w:val="003561DD"/>
    <w:pPr>
      <w:spacing w:before="100" w:beforeAutospacing="1" w:after="100" w:afterAutospacing="1"/>
    </w:pPr>
    <w:rPr>
      <w:lang w:bidi="ml-IN"/>
    </w:rPr>
  </w:style>
  <w:style w:type="paragraph" w:customStyle="1" w:styleId="Default">
    <w:name w:val="Default"/>
    <w:rsid w:val="003561D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3561DD"/>
    <w:rPr>
      <w:rFonts w:ascii="Tahoma" w:hAnsi="Tahoma" w:cs="Tahoma"/>
      <w:sz w:val="16"/>
      <w:szCs w:val="16"/>
    </w:rPr>
  </w:style>
  <w:style w:type="character" w:customStyle="1" w:styleId="BalloonTextChar">
    <w:name w:val="Balloon Text Char"/>
    <w:basedOn w:val="DefaultParagraphFont"/>
    <w:link w:val="BalloonText"/>
    <w:uiPriority w:val="99"/>
    <w:semiHidden/>
    <w:rsid w:val="003561D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1DD"/>
    <w:pPr>
      <w:spacing w:before="100" w:beforeAutospacing="1" w:after="100" w:afterAutospacing="1"/>
    </w:pPr>
  </w:style>
  <w:style w:type="paragraph" w:customStyle="1" w:styleId="naisf">
    <w:name w:val="naisf"/>
    <w:basedOn w:val="Normal"/>
    <w:uiPriority w:val="99"/>
    <w:rsid w:val="003561DD"/>
    <w:pPr>
      <w:spacing w:before="75" w:after="75"/>
      <w:ind w:firstLine="375"/>
      <w:jc w:val="both"/>
    </w:pPr>
  </w:style>
  <w:style w:type="paragraph" w:customStyle="1" w:styleId="naisc">
    <w:name w:val="naisc"/>
    <w:basedOn w:val="Normal"/>
    <w:rsid w:val="003561DD"/>
    <w:pPr>
      <w:spacing w:before="450" w:after="300"/>
      <w:jc w:val="center"/>
    </w:pPr>
    <w:rPr>
      <w:sz w:val="26"/>
      <w:szCs w:val="26"/>
    </w:rPr>
  </w:style>
  <w:style w:type="paragraph" w:styleId="Header">
    <w:name w:val="header"/>
    <w:basedOn w:val="Normal"/>
    <w:link w:val="HeaderChar"/>
    <w:uiPriority w:val="99"/>
    <w:rsid w:val="003561DD"/>
    <w:pPr>
      <w:tabs>
        <w:tab w:val="center" w:pos="4153"/>
        <w:tab w:val="right" w:pos="8306"/>
      </w:tabs>
    </w:pPr>
  </w:style>
  <w:style w:type="character" w:customStyle="1" w:styleId="HeaderChar">
    <w:name w:val="Header Char"/>
    <w:basedOn w:val="DefaultParagraphFont"/>
    <w:link w:val="Header"/>
    <w:uiPriority w:val="99"/>
    <w:rsid w:val="003561D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561DD"/>
    <w:pPr>
      <w:tabs>
        <w:tab w:val="center" w:pos="4153"/>
        <w:tab w:val="right" w:pos="8306"/>
      </w:tabs>
    </w:pPr>
  </w:style>
  <w:style w:type="character" w:customStyle="1" w:styleId="FooterChar">
    <w:name w:val="Footer Char"/>
    <w:basedOn w:val="DefaultParagraphFont"/>
    <w:link w:val="Footer"/>
    <w:uiPriority w:val="99"/>
    <w:rsid w:val="003561DD"/>
    <w:rPr>
      <w:rFonts w:ascii="Times New Roman" w:eastAsia="Times New Roman" w:hAnsi="Times New Roman" w:cs="Times New Roman"/>
      <w:sz w:val="24"/>
      <w:szCs w:val="24"/>
      <w:lang w:eastAsia="lv-LV"/>
    </w:rPr>
  </w:style>
  <w:style w:type="character" w:styleId="PageNumber">
    <w:name w:val="page number"/>
    <w:basedOn w:val="DefaultParagraphFont"/>
    <w:rsid w:val="003561DD"/>
  </w:style>
  <w:style w:type="paragraph" w:customStyle="1" w:styleId="naiskr">
    <w:name w:val="naiskr"/>
    <w:basedOn w:val="Normal"/>
    <w:rsid w:val="003561DD"/>
    <w:pPr>
      <w:spacing w:before="100" w:beforeAutospacing="1" w:after="100" w:afterAutospacing="1"/>
    </w:pPr>
  </w:style>
  <w:style w:type="paragraph" w:styleId="BodyTextIndent">
    <w:name w:val="Body Text Indent"/>
    <w:basedOn w:val="Normal"/>
    <w:link w:val="BodyTextIndentChar"/>
    <w:rsid w:val="003561DD"/>
    <w:pPr>
      <w:spacing w:after="120"/>
      <w:ind w:left="283"/>
    </w:pPr>
  </w:style>
  <w:style w:type="character" w:customStyle="1" w:styleId="BodyTextIndentChar">
    <w:name w:val="Body Text Indent Char"/>
    <w:basedOn w:val="DefaultParagraphFont"/>
    <w:link w:val="BodyTextIndent"/>
    <w:rsid w:val="003561DD"/>
    <w:rPr>
      <w:rFonts w:ascii="Times New Roman" w:eastAsia="Times New Roman" w:hAnsi="Times New Roman" w:cs="Times New Roman"/>
      <w:sz w:val="24"/>
      <w:szCs w:val="24"/>
    </w:rPr>
  </w:style>
  <w:style w:type="character" w:styleId="Hyperlink">
    <w:name w:val="Hyperlink"/>
    <w:uiPriority w:val="99"/>
    <w:unhideWhenUsed/>
    <w:rsid w:val="003561DD"/>
    <w:rPr>
      <w:strike w:val="0"/>
      <w:dstrike w:val="0"/>
      <w:color w:val="40407C"/>
      <w:u w:val="none"/>
      <w:effect w:val="none"/>
    </w:rPr>
  </w:style>
  <w:style w:type="paragraph" w:customStyle="1" w:styleId="naisnod">
    <w:name w:val="naisnod"/>
    <w:basedOn w:val="Normal"/>
    <w:uiPriority w:val="99"/>
    <w:rsid w:val="003561DD"/>
    <w:pPr>
      <w:spacing w:before="100" w:beforeAutospacing="1" w:after="100" w:afterAutospacing="1"/>
    </w:pPr>
    <w:rPr>
      <w:lang w:bidi="ml-IN"/>
    </w:rPr>
  </w:style>
  <w:style w:type="paragraph" w:customStyle="1" w:styleId="Default">
    <w:name w:val="Default"/>
    <w:rsid w:val="003561D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3561DD"/>
    <w:rPr>
      <w:rFonts w:ascii="Tahoma" w:hAnsi="Tahoma" w:cs="Tahoma"/>
      <w:sz w:val="16"/>
      <w:szCs w:val="16"/>
    </w:rPr>
  </w:style>
  <w:style w:type="character" w:customStyle="1" w:styleId="BalloonTextChar">
    <w:name w:val="Balloon Text Char"/>
    <w:basedOn w:val="DefaultParagraphFont"/>
    <w:link w:val="BalloonText"/>
    <w:uiPriority w:val="99"/>
    <w:semiHidden/>
    <w:rsid w:val="003561D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vars.opincans@izm.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8190</Words>
  <Characters>4669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aopincans</dc:creator>
  <cp:lastModifiedBy>Laimdota Adlere</cp:lastModifiedBy>
  <cp:revision>4</cp:revision>
  <cp:lastPrinted>2014-01-14T07:35:00Z</cp:lastPrinted>
  <dcterms:created xsi:type="dcterms:W3CDTF">2014-01-22T08:27:00Z</dcterms:created>
  <dcterms:modified xsi:type="dcterms:W3CDTF">2014-01-22T08:28:00Z</dcterms:modified>
</cp:coreProperties>
</file>